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5E0C4" w14:textId="2D1738CA" w:rsidR="00716082" w:rsidRPr="001F1E46" w:rsidRDefault="00716082" w:rsidP="00716082">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20</w:t>
      </w:r>
      <w:r>
        <w:rPr>
          <w:rFonts w:ascii="Arial" w:hAnsi="Arial"/>
          <w:b/>
          <w:bCs/>
          <w:sz w:val="24"/>
          <w:szCs w:val="24"/>
        </w:rPr>
        <w:tab/>
        <w:t xml:space="preserve">  </w:t>
      </w:r>
      <w:r w:rsidRPr="001F1E46">
        <w:rPr>
          <w:rFonts w:ascii="Arial" w:hAnsi="Arial"/>
          <w:b/>
          <w:bCs/>
          <w:sz w:val="24"/>
          <w:szCs w:val="24"/>
        </w:rPr>
        <w:t xml:space="preserve">                                   </w:t>
      </w:r>
      <w:r w:rsidR="001666DC" w:rsidRPr="001666DC">
        <w:rPr>
          <w:rFonts w:ascii="Arial" w:hAnsi="Arial"/>
          <w:b/>
          <w:bCs/>
          <w:sz w:val="24"/>
          <w:szCs w:val="24"/>
        </w:rPr>
        <w:t>R2-2211460</w:t>
      </w:r>
    </w:p>
    <w:p w14:paraId="7DFC75F9" w14:textId="628B2967" w:rsidR="00716082" w:rsidRDefault="00F35A90" w:rsidP="00716082">
      <w:pPr>
        <w:widowControl w:val="0"/>
        <w:tabs>
          <w:tab w:val="right" w:pos="9639"/>
        </w:tabs>
        <w:spacing w:after="0"/>
        <w:rPr>
          <w:rFonts w:ascii="Arial" w:hAnsi="Arial"/>
          <w:b/>
          <w:bCs/>
          <w:sz w:val="24"/>
          <w:szCs w:val="24"/>
          <w:lang w:eastAsia="zh-CN"/>
        </w:rPr>
      </w:pPr>
      <w:r w:rsidRPr="00F35A90">
        <w:rPr>
          <w:rFonts w:ascii="Arial" w:hAnsi="Arial"/>
          <w:b/>
          <w:bCs/>
          <w:sz w:val="24"/>
          <w:szCs w:val="24"/>
        </w:rPr>
        <w:t>Toulouse, France</w:t>
      </w:r>
      <w:r w:rsidR="00716082" w:rsidRPr="001F1E46">
        <w:rPr>
          <w:rFonts w:ascii="Arial" w:hAnsi="Arial"/>
          <w:b/>
          <w:bCs/>
          <w:sz w:val="24"/>
          <w:szCs w:val="24"/>
        </w:rPr>
        <w:t xml:space="preserve">, </w:t>
      </w:r>
      <w:r w:rsidR="00716082">
        <w:rPr>
          <w:rFonts w:ascii="Arial" w:hAnsi="Arial"/>
          <w:b/>
          <w:noProof/>
          <w:sz w:val="24"/>
        </w:rPr>
        <w:t>Nov</w:t>
      </w:r>
      <w:r w:rsidR="00716082" w:rsidRPr="002B584B">
        <w:rPr>
          <w:rFonts w:ascii="Arial" w:hAnsi="Arial"/>
          <w:b/>
          <w:noProof/>
          <w:sz w:val="24"/>
        </w:rPr>
        <w:t xml:space="preserve"> </w:t>
      </w:r>
      <w:r w:rsidR="00716082">
        <w:rPr>
          <w:rFonts w:ascii="Arial" w:hAnsi="Arial"/>
          <w:b/>
          <w:noProof/>
          <w:sz w:val="24"/>
        </w:rPr>
        <w:t>14</w:t>
      </w:r>
      <w:r w:rsidR="00716082" w:rsidRPr="002B584B">
        <w:rPr>
          <w:rFonts w:ascii="Arial" w:hAnsi="Arial"/>
          <w:b/>
          <w:noProof/>
          <w:sz w:val="24"/>
        </w:rPr>
        <w:t xml:space="preserve"> – </w:t>
      </w:r>
      <w:r w:rsidR="00716082">
        <w:rPr>
          <w:rFonts w:ascii="Arial" w:hAnsi="Arial"/>
          <w:b/>
          <w:noProof/>
          <w:sz w:val="24"/>
        </w:rPr>
        <w:t>18</w:t>
      </w:r>
      <w:r w:rsidR="00716082" w:rsidRPr="001F1E46">
        <w:rPr>
          <w:rFonts w:ascii="Arial" w:hAnsi="Arial"/>
          <w:b/>
          <w:bCs/>
          <w:sz w:val="24"/>
          <w:szCs w:val="24"/>
        </w:rPr>
        <w:t>, 2022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3BD6F986"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7D6D3B">
        <w:rPr>
          <w:rFonts w:ascii="Arial" w:eastAsia="MS Mincho" w:hAnsi="Arial" w:cs="Arial"/>
          <w:b/>
          <w:bCs/>
          <w:sz w:val="24"/>
          <w:szCs w:val="24"/>
        </w:rPr>
        <w:t>8</w:t>
      </w:r>
      <w:r w:rsidR="00BD21A1">
        <w:rPr>
          <w:rFonts w:ascii="Arial" w:eastAsia="MS Mincho" w:hAnsi="Arial" w:cs="Arial"/>
          <w:b/>
          <w:bCs/>
          <w:sz w:val="24"/>
          <w:szCs w:val="24"/>
        </w:rPr>
        <w:t>.</w:t>
      </w:r>
      <w:r w:rsidR="007D6D3B">
        <w:rPr>
          <w:rFonts w:ascii="Arial" w:eastAsia="MS Mincho" w:hAnsi="Arial" w:cs="Arial"/>
          <w:b/>
          <w:bCs/>
          <w:sz w:val="24"/>
          <w:szCs w:val="24"/>
        </w:rPr>
        <w:t>4</w:t>
      </w:r>
      <w:r w:rsidR="00BD21A1">
        <w:rPr>
          <w:rFonts w:ascii="Arial" w:eastAsia="MS Mincho" w:hAnsi="Arial" w:cs="Arial"/>
          <w:b/>
          <w:bCs/>
          <w:sz w:val="24"/>
          <w:szCs w:val="24"/>
        </w:rPr>
        <w:t>.</w:t>
      </w:r>
      <w:r w:rsidR="007D6D3B">
        <w:rPr>
          <w:rFonts w:ascii="Arial" w:eastAsia="MS Mincho" w:hAnsi="Arial" w:cs="Arial"/>
          <w:b/>
          <w:bCs/>
          <w:sz w:val="24"/>
          <w:szCs w:val="24"/>
        </w:rPr>
        <w:t>2</w:t>
      </w:r>
      <w:r w:rsidR="00BD21A1">
        <w:rPr>
          <w:rFonts w:ascii="Arial" w:eastAsia="MS Mincho" w:hAnsi="Arial" w:cs="Arial"/>
          <w:b/>
          <w:bCs/>
          <w:sz w:val="24"/>
          <w:szCs w:val="24"/>
        </w:rPr>
        <w:t>.1</w:t>
      </w:r>
      <w:r w:rsidR="00716082">
        <w:rPr>
          <w:rFonts w:ascii="Arial" w:eastAsia="MS Mincho" w:hAnsi="Arial" w:cs="Arial"/>
          <w:b/>
          <w:bCs/>
          <w:sz w:val="24"/>
          <w:szCs w:val="24"/>
        </w:rPr>
        <w:t>.</w:t>
      </w:r>
      <w:r w:rsidR="00D23A21">
        <w:rPr>
          <w:rFonts w:ascii="Arial" w:eastAsia="MS Mincho" w:hAnsi="Arial" w:cs="Arial"/>
          <w:b/>
          <w:bCs/>
          <w:sz w:val="24"/>
          <w:szCs w:val="24"/>
        </w:rPr>
        <w:t>2</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01D31880"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D23A21" w:rsidRPr="00D23A21">
        <w:rPr>
          <w:rFonts w:ascii="Arial" w:eastAsia="Times New Roman" w:hAnsi="Arial" w:cs="Arial"/>
          <w:b/>
          <w:bCs/>
          <w:sz w:val="24"/>
        </w:rPr>
        <w:t>Procedure descriptions of LTM</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numPr>
          <w:ilvl w:val="0"/>
          <w:numId w:val="1"/>
        </w:numPr>
        <w:pBdr>
          <w:top w:val="single" w:sz="12" w:space="2" w:color="auto"/>
        </w:pBdr>
      </w:pPr>
      <w:r>
        <w:t xml:space="preserve">Introduction </w:t>
      </w:r>
    </w:p>
    <w:p w14:paraId="5934556F" w14:textId="3E875D23" w:rsidR="007D6D3B" w:rsidRDefault="00C360F3" w:rsidP="00427851">
      <w:r>
        <w:rPr>
          <w:sz w:val="22"/>
          <w:szCs w:val="22"/>
        </w:rPr>
        <w:t>For Rel-1</w:t>
      </w:r>
      <w:r w:rsidR="007D6D3B">
        <w:rPr>
          <w:sz w:val="22"/>
          <w:szCs w:val="22"/>
        </w:rPr>
        <w:t>8 L1</w:t>
      </w:r>
      <w:r w:rsidR="00320B0E">
        <w:rPr>
          <w:sz w:val="22"/>
          <w:szCs w:val="22"/>
        </w:rPr>
        <w:t>/</w:t>
      </w:r>
      <w:r w:rsidR="007D6D3B">
        <w:rPr>
          <w:sz w:val="22"/>
          <w:szCs w:val="22"/>
        </w:rPr>
        <w:t xml:space="preserve">L2 </w:t>
      </w:r>
      <w:r w:rsidR="00427851">
        <w:rPr>
          <w:sz w:val="22"/>
          <w:szCs w:val="22"/>
        </w:rPr>
        <w:t xml:space="preserve">triggered </w:t>
      </w:r>
      <w:r w:rsidR="007D6D3B">
        <w:rPr>
          <w:sz w:val="22"/>
          <w:szCs w:val="22"/>
        </w:rPr>
        <w:t>mobility</w:t>
      </w:r>
      <w:r w:rsidR="00427851">
        <w:rPr>
          <w:sz w:val="22"/>
          <w:szCs w:val="22"/>
        </w:rPr>
        <w:t xml:space="preserve">, the initial procedure description has been captured in [1] as the outcome of the post-meeting offline discussion </w:t>
      </w:r>
      <w:r w:rsidR="00427851" w:rsidRPr="00427851">
        <w:rPr>
          <w:sz w:val="22"/>
          <w:szCs w:val="22"/>
        </w:rPr>
        <w:t>[Post119-e][036][</w:t>
      </w:r>
      <w:proofErr w:type="spellStart"/>
      <w:r w:rsidR="00427851" w:rsidRPr="00427851">
        <w:rPr>
          <w:sz w:val="22"/>
          <w:szCs w:val="22"/>
        </w:rPr>
        <w:t>feMob</w:t>
      </w:r>
      <w:proofErr w:type="spellEnd"/>
      <w:r w:rsidR="00427851" w:rsidRPr="00427851">
        <w:rPr>
          <w:sz w:val="22"/>
          <w:szCs w:val="22"/>
        </w:rPr>
        <w:t>] Time Chart</w:t>
      </w:r>
      <w:r w:rsidR="00427851">
        <w:rPr>
          <w:sz w:val="22"/>
          <w:szCs w:val="22"/>
        </w:rPr>
        <w:t>.</w:t>
      </w:r>
      <w:r w:rsidR="00E962B1">
        <w:rPr>
          <w:sz w:val="22"/>
          <w:szCs w:val="22"/>
        </w:rPr>
        <w:t xml:space="preserve"> </w:t>
      </w:r>
    </w:p>
    <w:p w14:paraId="62C07479" w14:textId="02191E8A" w:rsidR="007D6D3B" w:rsidRPr="004C0CD2" w:rsidRDefault="007D6D3B" w:rsidP="00653A6B">
      <w:pPr>
        <w:rPr>
          <w:sz w:val="22"/>
          <w:szCs w:val="22"/>
        </w:rPr>
      </w:pPr>
      <w:r w:rsidRPr="004C0CD2">
        <w:rPr>
          <w:sz w:val="22"/>
          <w:szCs w:val="22"/>
        </w:rPr>
        <w:t xml:space="preserve">In this paper, we </w:t>
      </w:r>
      <w:r w:rsidR="00E962B1">
        <w:rPr>
          <w:sz w:val="22"/>
          <w:szCs w:val="22"/>
        </w:rPr>
        <w:t>further discuss the</w:t>
      </w:r>
      <w:r w:rsidR="00427851">
        <w:rPr>
          <w:sz w:val="22"/>
          <w:szCs w:val="22"/>
        </w:rPr>
        <w:t xml:space="preserve"> procedure of</w:t>
      </w:r>
      <w:r w:rsidR="00E962B1">
        <w:rPr>
          <w:sz w:val="22"/>
          <w:szCs w:val="22"/>
        </w:rPr>
        <w:t xml:space="preserve"> L1/L2 </w:t>
      </w:r>
      <w:r w:rsidR="00427851">
        <w:rPr>
          <w:sz w:val="22"/>
          <w:szCs w:val="22"/>
        </w:rPr>
        <w:t xml:space="preserve">triggered </w:t>
      </w:r>
      <w:r w:rsidR="00E962B1">
        <w:rPr>
          <w:sz w:val="22"/>
          <w:szCs w:val="22"/>
        </w:rPr>
        <w:t>mobility</w:t>
      </w:r>
      <w:r w:rsidR="0034738C">
        <w:rPr>
          <w:sz w:val="22"/>
          <w:szCs w:val="22"/>
        </w:rPr>
        <w:t xml:space="preserve"> in different cases</w:t>
      </w:r>
      <w:r w:rsidR="00E962B1">
        <w:rPr>
          <w:sz w:val="22"/>
          <w:szCs w:val="22"/>
        </w:rPr>
        <w:t xml:space="preserve"> and </w:t>
      </w:r>
      <w:r w:rsidR="00716082">
        <w:rPr>
          <w:sz w:val="22"/>
          <w:szCs w:val="22"/>
        </w:rPr>
        <w:t>provide our view</w:t>
      </w:r>
      <w:r w:rsidR="00427851">
        <w:rPr>
          <w:sz w:val="22"/>
          <w:szCs w:val="22"/>
        </w:rPr>
        <w:t>s</w:t>
      </w:r>
      <w:r w:rsidR="00716082">
        <w:rPr>
          <w:sz w:val="22"/>
          <w:szCs w:val="22"/>
        </w:rPr>
        <w:t xml:space="preserve"> on the </w:t>
      </w:r>
      <w:r w:rsidR="00427851">
        <w:rPr>
          <w:sz w:val="22"/>
          <w:szCs w:val="22"/>
        </w:rPr>
        <w:t>remaining RAN2 work</w:t>
      </w:r>
      <w:r w:rsidR="00E962B1">
        <w:rPr>
          <w:sz w:val="22"/>
          <w:szCs w:val="22"/>
        </w:rPr>
        <w:t>.</w:t>
      </w:r>
    </w:p>
    <w:p w14:paraId="75037347" w14:textId="4B76AB9F" w:rsidR="00637A18" w:rsidRDefault="00783B93" w:rsidP="00826C92">
      <w:pPr>
        <w:pStyle w:val="Heading1"/>
        <w:numPr>
          <w:ilvl w:val="0"/>
          <w:numId w:val="1"/>
        </w:numPr>
        <w:pBdr>
          <w:top w:val="single" w:sz="12" w:space="2" w:color="auto"/>
        </w:pBdr>
      </w:pPr>
      <w:r>
        <w:t xml:space="preserve">Discussion </w:t>
      </w:r>
    </w:p>
    <w:p w14:paraId="215F386F" w14:textId="0E573C64" w:rsidR="00427851" w:rsidRDefault="00427851" w:rsidP="00427851">
      <w:pPr>
        <w:spacing w:after="0"/>
        <w:rPr>
          <w:rFonts w:eastAsia="PMingLiU"/>
          <w:lang w:eastAsia="zh-TW"/>
        </w:rPr>
      </w:pPr>
      <w:r>
        <w:rPr>
          <w:sz w:val="22"/>
          <w:szCs w:val="22"/>
        </w:rPr>
        <w:t>According to [1], t</w:t>
      </w:r>
      <w:r w:rsidRPr="00427851">
        <w:rPr>
          <w:sz w:val="22"/>
          <w:szCs w:val="22"/>
        </w:rPr>
        <w:t xml:space="preserve">he components of mobility latency is illustrated in Figure 1.  </w:t>
      </w:r>
    </w:p>
    <w:p w14:paraId="5D04B345" w14:textId="77777777" w:rsidR="00427851" w:rsidRDefault="00427851" w:rsidP="00427851">
      <w:pPr>
        <w:spacing w:after="0"/>
        <w:rPr>
          <w:rFonts w:eastAsia="PMingLiU"/>
          <w:lang w:eastAsia="zh-TW"/>
        </w:rPr>
      </w:pPr>
      <w:r>
        <w:rPr>
          <w:rFonts w:ascii="Arial" w:hAnsi="Arial" w:cs="Arial"/>
          <w:b/>
          <w:bCs/>
          <w:noProof/>
        </w:rPr>
        <w:drawing>
          <wp:inline distT="0" distB="0" distL="0" distR="0" wp14:anchorId="36D2794C" wp14:editId="4384239D">
            <wp:extent cx="6120765" cy="1654569"/>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654569"/>
                    </a:xfrm>
                    <a:prstGeom prst="rect">
                      <a:avLst/>
                    </a:prstGeom>
                    <a:noFill/>
                  </pic:spPr>
                </pic:pic>
              </a:graphicData>
            </a:graphic>
          </wp:inline>
        </w:drawing>
      </w:r>
    </w:p>
    <w:p w14:paraId="185E39B5" w14:textId="7D23E955" w:rsidR="00427851" w:rsidRPr="00425751" w:rsidRDefault="00427851" w:rsidP="00427851">
      <w:pPr>
        <w:pStyle w:val="TF"/>
      </w:pPr>
      <w:r w:rsidRPr="00425751">
        <w:t xml:space="preserve">Figure 1: </w:t>
      </w:r>
      <w:r>
        <w:t>Components of Mobility Latency</w:t>
      </w:r>
    </w:p>
    <w:p w14:paraId="71D88DD9" w14:textId="63FFA1A7" w:rsidR="00427851" w:rsidRPr="00427851" w:rsidRDefault="0034738C" w:rsidP="00427851">
      <w:pPr>
        <w:rPr>
          <w:sz w:val="22"/>
          <w:szCs w:val="22"/>
        </w:rPr>
      </w:pPr>
      <w:r>
        <w:rPr>
          <w:sz w:val="22"/>
          <w:szCs w:val="22"/>
        </w:rPr>
        <w:t>And e</w:t>
      </w:r>
      <w:r w:rsidR="00427851" w:rsidRPr="00427851">
        <w:rPr>
          <w:sz w:val="22"/>
          <w:szCs w:val="22"/>
        </w:rPr>
        <w:t>ach component of mobility latency is described in Table 1</w:t>
      </w:r>
      <w:r>
        <w:rPr>
          <w:sz w:val="22"/>
          <w:szCs w:val="22"/>
        </w:rPr>
        <w:t xml:space="preserve"> from latency perspective</w:t>
      </w:r>
      <w:r w:rsidR="00427851" w:rsidRPr="00427851">
        <w:rPr>
          <w:sz w:val="22"/>
          <w:szCs w:val="22"/>
        </w:rPr>
        <w:t>.</w:t>
      </w:r>
    </w:p>
    <w:p w14:paraId="1BC6A769" w14:textId="434D67FA" w:rsidR="00427851" w:rsidRPr="00425751" w:rsidRDefault="00427851" w:rsidP="00427851">
      <w:pPr>
        <w:pStyle w:val="TH"/>
        <w:rPr>
          <w:kern w:val="2"/>
        </w:rPr>
      </w:pPr>
      <w:r w:rsidRPr="00425751">
        <w:t xml:space="preserve">Table 1: </w:t>
      </w:r>
      <w:r>
        <w:t>Components of Mobility Latency</w:t>
      </w:r>
    </w:p>
    <w:tbl>
      <w:tblPr>
        <w:tblStyle w:val="TableGrid"/>
        <w:tblW w:w="0" w:type="auto"/>
        <w:tblLook w:val="04A0" w:firstRow="1" w:lastRow="0" w:firstColumn="1" w:lastColumn="0" w:noHBand="0" w:noVBand="1"/>
      </w:tblPr>
      <w:tblGrid>
        <w:gridCol w:w="1958"/>
        <w:gridCol w:w="4131"/>
        <w:gridCol w:w="2927"/>
      </w:tblGrid>
      <w:tr w:rsidR="00427851" w14:paraId="133951D1" w14:textId="77777777" w:rsidTr="007B2528">
        <w:tc>
          <w:tcPr>
            <w:tcW w:w="2122" w:type="dxa"/>
          </w:tcPr>
          <w:p w14:paraId="2F111813" w14:textId="77777777" w:rsidR="00427851" w:rsidRDefault="00427851" w:rsidP="007B2528">
            <w:pPr>
              <w:spacing w:after="120"/>
              <w:jc w:val="both"/>
              <w:rPr>
                <w:rFonts w:ascii="Arial" w:hAnsi="Arial" w:cs="Arial"/>
                <w:b/>
                <w:bCs/>
              </w:rPr>
            </w:pPr>
            <w:r>
              <w:rPr>
                <w:rFonts w:ascii="Arial" w:hAnsi="Arial" w:cs="Arial"/>
                <w:b/>
                <w:bCs/>
              </w:rPr>
              <w:t>Component</w:t>
            </w:r>
          </w:p>
        </w:tc>
        <w:tc>
          <w:tcPr>
            <w:tcW w:w="4674" w:type="dxa"/>
          </w:tcPr>
          <w:p w14:paraId="3DD55BD5" w14:textId="77777777" w:rsidR="00427851" w:rsidRDefault="00427851" w:rsidP="007B2528">
            <w:pPr>
              <w:spacing w:after="120"/>
              <w:jc w:val="both"/>
              <w:rPr>
                <w:rFonts w:ascii="Arial" w:hAnsi="Arial" w:cs="Arial"/>
                <w:b/>
                <w:bCs/>
              </w:rPr>
            </w:pPr>
            <w:r>
              <w:rPr>
                <w:rFonts w:ascii="Arial" w:hAnsi="Arial" w:cs="Arial"/>
                <w:b/>
                <w:bCs/>
              </w:rPr>
              <w:t>Meaning</w:t>
            </w:r>
          </w:p>
        </w:tc>
        <w:tc>
          <w:tcPr>
            <w:tcW w:w="3399" w:type="dxa"/>
          </w:tcPr>
          <w:p w14:paraId="3D30C66E" w14:textId="77777777" w:rsidR="00427851" w:rsidRDefault="00427851" w:rsidP="007B2528">
            <w:pPr>
              <w:spacing w:after="120"/>
              <w:jc w:val="both"/>
              <w:rPr>
                <w:rFonts w:ascii="Arial" w:hAnsi="Arial" w:cs="Arial"/>
                <w:b/>
                <w:bCs/>
              </w:rPr>
            </w:pPr>
            <w:r>
              <w:rPr>
                <w:rFonts w:ascii="Arial" w:hAnsi="Arial" w:cs="Arial"/>
                <w:b/>
                <w:bCs/>
              </w:rPr>
              <w:t>Value</w:t>
            </w:r>
          </w:p>
        </w:tc>
      </w:tr>
      <w:tr w:rsidR="00427851" w14:paraId="4BF97610" w14:textId="77777777" w:rsidTr="007B2528">
        <w:tc>
          <w:tcPr>
            <w:tcW w:w="2122" w:type="dxa"/>
          </w:tcPr>
          <w:p w14:paraId="190468F7" w14:textId="77777777" w:rsidR="00427851" w:rsidRDefault="00427851" w:rsidP="007B2528">
            <w:pPr>
              <w:spacing w:after="120"/>
              <w:jc w:val="both"/>
              <w:rPr>
                <w:rFonts w:ascii="Arial" w:hAnsi="Arial" w:cs="Arial"/>
              </w:rPr>
            </w:pPr>
            <w:r>
              <w:rPr>
                <w:rFonts w:ascii="Arial" w:hAnsi="Arial" w:cs="Arial"/>
              </w:rPr>
              <w:t>T</w:t>
            </w:r>
            <w:r>
              <w:rPr>
                <w:rFonts w:ascii="Arial" w:hAnsi="Arial" w:cs="Arial"/>
                <w:vertAlign w:val="subscript"/>
              </w:rPr>
              <w:t>RRC</w:t>
            </w:r>
          </w:p>
        </w:tc>
        <w:tc>
          <w:tcPr>
            <w:tcW w:w="4674" w:type="dxa"/>
          </w:tcPr>
          <w:p w14:paraId="593B7B62" w14:textId="77777777" w:rsidR="00427851" w:rsidRDefault="00427851" w:rsidP="007B2528">
            <w:pPr>
              <w:spacing w:after="120"/>
              <w:rPr>
                <w:rFonts w:ascii="Arial" w:hAnsi="Arial" w:cs="Arial"/>
              </w:rPr>
            </w:pPr>
            <w:r>
              <w:rPr>
                <w:rFonts w:ascii="Arial" w:hAnsi="Arial" w:cs="Arial"/>
              </w:rPr>
              <w:t xml:space="preserve">Processing time for </w:t>
            </w:r>
            <w:proofErr w:type="spellStart"/>
            <w:r>
              <w:rPr>
                <w:rFonts w:ascii="Arial" w:hAnsi="Arial" w:cs="Arial"/>
                <w:i/>
                <w:iCs/>
              </w:rPr>
              <w:t>RRCReconfiguration</w:t>
            </w:r>
            <w:proofErr w:type="spellEnd"/>
            <w:r>
              <w:rPr>
                <w:rFonts w:ascii="Arial" w:hAnsi="Arial" w:cs="Arial"/>
              </w:rPr>
              <w:t xml:space="preserve"> carrying candidate configurations</w:t>
            </w:r>
          </w:p>
        </w:tc>
        <w:tc>
          <w:tcPr>
            <w:tcW w:w="3399" w:type="dxa"/>
          </w:tcPr>
          <w:p w14:paraId="59F94C85" w14:textId="77777777" w:rsidR="00427851" w:rsidRDefault="00427851" w:rsidP="007B2528">
            <w:pPr>
              <w:spacing w:after="120"/>
              <w:jc w:val="both"/>
              <w:rPr>
                <w:rFonts w:ascii="Arial" w:hAnsi="Arial" w:cs="Arial"/>
              </w:rPr>
            </w:pPr>
            <w:r>
              <w:rPr>
                <w:rFonts w:ascii="Arial" w:hAnsi="Arial" w:cs="Arial" w:hint="eastAsia"/>
              </w:rPr>
              <w:t>U</w:t>
            </w:r>
            <w:r>
              <w:rPr>
                <w:rFonts w:ascii="Arial" w:hAnsi="Arial" w:cs="Arial"/>
              </w:rPr>
              <w:t xml:space="preserve">p to [10] </w:t>
            </w:r>
            <w:proofErr w:type="spellStart"/>
            <w:r>
              <w:rPr>
                <w:rFonts w:ascii="Arial" w:hAnsi="Arial" w:cs="Arial"/>
              </w:rPr>
              <w:t>ms</w:t>
            </w:r>
            <w:proofErr w:type="spellEnd"/>
          </w:p>
        </w:tc>
      </w:tr>
      <w:tr w:rsidR="00427851" w14:paraId="09B5B512" w14:textId="77777777" w:rsidTr="007B2528">
        <w:tc>
          <w:tcPr>
            <w:tcW w:w="2122" w:type="dxa"/>
          </w:tcPr>
          <w:p w14:paraId="3C33254B" w14:textId="77777777" w:rsidR="00427851" w:rsidRDefault="00427851" w:rsidP="007B2528">
            <w:pPr>
              <w:spacing w:after="120"/>
              <w:jc w:val="both"/>
              <w:rPr>
                <w:rFonts w:ascii="Arial" w:hAnsi="Arial" w:cs="Arial"/>
                <w:vertAlign w:val="subscript"/>
              </w:rPr>
            </w:pPr>
            <w:r>
              <w:rPr>
                <w:rFonts w:ascii="Arial" w:hAnsi="Arial" w:cs="Arial"/>
              </w:rPr>
              <w:t>T</w:t>
            </w:r>
            <w:r>
              <w:rPr>
                <w:rFonts w:ascii="Arial" w:hAnsi="Arial" w:cs="Arial"/>
                <w:vertAlign w:val="subscript"/>
              </w:rPr>
              <w:t xml:space="preserve">processing,1 </w:t>
            </w:r>
            <w:r>
              <w:rPr>
                <w:rFonts w:ascii="Arial" w:hAnsi="Arial" w:cs="Arial"/>
              </w:rPr>
              <w:t>/</w:t>
            </w:r>
          </w:p>
          <w:p w14:paraId="112A9427" w14:textId="77777777" w:rsidR="00427851" w:rsidRDefault="00427851" w:rsidP="007B2528">
            <w:pPr>
              <w:spacing w:after="120"/>
              <w:jc w:val="both"/>
              <w:rPr>
                <w:rFonts w:ascii="Arial" w:hAnsi="Arial" w:cs="Arial"/>
                <w:vertAlign w:val="subscript"/>
              </w:rPr>
            </w:pPr>
            <w:r>
              <w:rPr>
                <w:rFonts w:ascii="Arial" w:hAnsi="Arial" w:cs="Arial"/>
              </w:rPr>
              <w:t>T</w:t>
            </w:r>
            <w:r>
              <w:rPr>
                <w:rFonts w:ascii="Arial" w:hAnsi="Arial" w:cs="Arial"/>
                <w:vertAlign w:val="subscript"/>
              </w:rPr>
              <w:t>processing,2</w:t>
            </w:r>
          </w:p>
        </w:tc>
        <w:tc>
          <w:tcPr>
            <w:tcW w:w="4674" w:type="dxa"/>
          </w:tcPr>
          <w:p w14:paraId="298250D8" w14:textId="77777777" w:rsidR="00427851" w:rsidRDefault="00427851" w:rsidP="007B2528">
            <w:pPr>
              <w:spacing w:after="120"/>
              <w:rPr>
                <w:rFonts w:ascii="Arial" w:hAnsi="Arial" w:cs="Arial"/>
              </w:rPr>
            </w:pPr>
            <w:r>
              <w:rPr>
                <w:rFonts w:ascii="Arial" w:hAnsi="Arial" w:cs="Arial"/>
              </w:rPr>
              <w:t>Time for UE processing, before and after cell switch command, respectively. This may include L2/3 reconfiguration, RF retuning, baseband retuning, security update if needed, etc.</w:t>
            </w:r>
          </w:p>
        </w:tc>
        <w:tc>
          <w:tcPr>
            <w:tcW w:w="3399" w:type="dxa"/>
          </w:tcPr>
          <w:p w14:paraId="07643C8C" w14:textId="77777777" w:rsidR="00427851" w:rsidRDefault="00427851" w:rsidP="007B2528">
            <w:pPr>
              <w:spacing w:after="120"/>
              <w:jc w:val="both"/>
              <w:rPr>
                <w:rFonts w:ascii="Arial" w:hAnsi="Arial" w:cs="Arial"/>
              </w:rPr>
            </w:pPr>
            <w:r>
              <w:rPr>
                <w:rFonts w:ascii="Arial" w:hAnsi="Arial" w:cs="Arial" w:hint="eastAsia"/>
              </w:rPr>
              <w:t>U</w:t>
            </w:r>
            <w:r>
              <w:rPr>
                <w:rFonts w:ascii="Arial" w:hAnsi="Arial" w:cs="Arial"/>
              </w:rPr>
              <w:t xml:space="preserve">p to [20] </w:t>
            </w:r>
            <w:proofErr w:type="spellStart"/>
            <w:r>
              <w:rPr>
                <w:rFonts w:ascii="Arial" w:hAnsi="Arial" w:cs="Arial"/>
              </w:rPr>
              <w:t>ms</w:t>
            </w:r>
            <w:proofErr w:type="spellEnd"/>
            <w:r>
              <w:rPr>
                <w:rFonts w:ascii="Arial" w:hAnsi="Arial" w:cs="Arial"/>
              </w:rPr>
              <w:t xml:space="preserve"> for same FR</w:t>
            </w:r>
          </w:p>
          <w:p w14:paraId="2B7384AD" w14:textId="77777777" w:rsidR="00427851" w:rsidRDefault="00427851" w:rsidP="007B2528">
            <w:pPr>
              <w:spacing w:after="120"/>
              <w:jc w:val="both"/>
              <w:rPr>
                <w:rFonts w:ascii="Arial" w:hAnsi="Arial" w:cs="Arial"/>
              </w:rPr>
            </w:pPr>
            <w:r>
              <w:rPr>
                <w:rFonts w:ascii="Arial" w:hAnsi="Arial" w:cs="Arial" w:hint="eastAsia"/>
              </w:rPr>
              <w:t>U</w:t>
            </w:r>
            <w:r>
              <w:rPr>
                <w:rFonts w:ascii="Arial" w:hAnsi="Arial" w:cs="Arial"/>
              </w:rPr>
              <w:t xml:space="preserve">p to [40] </w:t>
            </w:r>
            <w:proofErr w:type="spellStart"/>
            <w:r>
              <w:rPr>
                <w:rFonts w:ascii="Arial" w:hAnsi="Arial" w:cs="Arial"/>
              </w:rPr>
              <w:t>ms</w:t>
            </w:r>
            <w:proofErr w:type="spellEnd"/>
            <w:r>
              <w:rPr>
                <w:rFonts w:ascii="Arial" w:hAnsi="Arial" w:cs="Arial"/>
              </w:rPr>
              <w:t xml:space="preserve"> for different FR</w:t>
            </w:r>
          </w:p>
        </w:tc>
      </w:tr>
      <w:tr w:rsidR="00427851" w14:paraId="68AF6FB5" w14:textId="77777777" w:rsidTr="007B2528">
        <w:tc>
          <w:tcPr>
            <w:tcW w:w="2122" w:type="dxa"/>
          </w:tcPr>
          <w:p w14:paraId="1AF02D50" w14:textId="77777777" w:rsidR="00427851" w:rsidRDefault="00427851" w:rsidP="007B2528">
            <w:pPr>
              <w:spacing w:after="120"/>
              <w:jc w:val="both"/>
              <w:rPr>
                <w:rFonts w:ascii="Arial" w:hAnsi="Arial" w:cs="Arial"/>
              </w:rPr>
            </w:pPr>
            <w:proofErr w:type="spellStart"/>
            <w:r>
              <w:rPr>
                <w:rFonts w:ascii="Arial" w:hAnsi="Arial" w:cs="Arial"/>
              </w:rPr>
              <w:t>T</w:t>
            </w:r>
            <w:r>
              <w:rPr>
                <w:rFonts w:ascii="Arial" w:hAnsi="Arial" w:cs="Arial"/>
                <w:vertAlign w:val="subscript"/>
              </w:rPr>
              <w:t>meas</w:t>
            </w:r>
            <w:proofErr w:type="spellEnd"/>
          </w:p>
        </w:tc>
        <w:tc>
          <w:tcPr>
            <w:tcW w:w="4674" w:type="dxa"/>
          </w:tcPr>
          <w:p w14:paraId="0B070B44" w14:textId="77777777" w:rsidR="00427851" w:rsidRPr="00982AB2" w:rsidRDefault="00427851" w:rsidP="007B2528">
            <w:pPr>
              <w:spacing w:after="120"/>
              <w:rPr>
                <w:rFonts w:ascii="Arial" w:hAnsi="Arial" w:cs="Arial"/>
              </w:rPr>
            </w:pPr>
            <w:r w:rsidRPr="00982AB2">
              <w:rPr>
                <w:rFonts w:ascii="Arial" w:hAnsi="Arial" w:cs="Arial"/>
              </w:rPr>
              <w:t xml:space="preserve">Measurement delay </w:t>
            </w:r>
            <w:r>
              <w:rPr>
                <w:rFonts w:ascii="Arial" w:hAnsi="Arial" w:cs="Arial"/>
              </w:rPr>
              <w:t>(</w:t>
            </w:r>
            <w:r w:rsidRPr="00982AB2">
              <w:rPr>
                <w:rFonts w:ascii="Arial" w:hAnsi="Arial" w:cs="Arial"/>
              </w:rPr>
              <w:t>from target appears to cell switch command</w:t>
            </w:r>
            <w:r>
              <w:rPr>
                <w:rFonts w:ascii="Arial" w:hAnsi="Arial" w:cs="Arial"/>
              </w:rPr>
              <w:t>)</w:t>
            </w:r>
          </w:p>
        </w:tc>
        <w:tc>
          <w:tcPr>
            <w:tcW w:w="3399" w:type="dxa"/>
          </w:tcPr>
          <w:p w14:paraId="2847E1D5" w14:textId="77777777" w:rsidR="00427851" w:rsidRDefault="00427851" w:rsidP="007B2528">
            <w:pPr>
              <w:spacing w:after="120"/>
              <w:jc w:val="both"/>
              <w:rPr>
                <w:rFonts w:ascii="Arial" w:hAnsi="Arial" w:cs="Arial"/>
              </w:rPr>
            </w:pPr>
            <w:r>
              <w:rPr>
                <w:rFonts w:ascii="Arial" w:hAnsi="Arial" w:cs="Arial" w:hint="eastAsia"/>
              </w:rPr>
              <w:t>-</w:t>
            </w:r>
          </w:p>
        </w:tc>
      </w:tr>
      <w:tr w:rsidR="00427851" w14:paraId="72D25A59" w14:textId="77777777" w:rsidTr="007B2528">
        <w:tc>
          <w:tcPr>
            <w:tcW w:w="2122" w:type="dxa"/>
          </w:tcPr>
          <w:p w14:paraId="2D5D6FF6" w14:textId="77777777" w:rsidR="00427851" w:rsidRDefault="00427851" w:rsidP="007B2528">
            <w:pPr>
              <w:spacing w:after="120"/>
              <w:jc w:val="both"/>
              <w:rPr>
                <w:rFonts w:ascii="Arial" w:hAnsi="Arial" w:cs="Arial"/>
              </w:rPr>
            </w:pPr>
            <w:proofErr w:type="spellStart"/>
            <w:r>
              <w:rPr>
                <w:rFonts w:ascii="Arial" w:hAnsi="Arial" w:cs="Arial"/>
              </w:rPr>
              <w:t>T</w:t>
            </w:r>
            <w:r>
              <w:rPr>
                <w:rFonts w:ascii="Arial" w:hAnsi="Arial" w:cs="Arial"/>
                <w:vertAlign w:val="subscript"/>
              </w:rPr>
              <w:t>cmd</w:t>
            </w:r>
            <w:proofErr w:type="spellEnd"/>
          </w:p>
        </w:tc>
        <w:tc>
          <w:tcPr>
            <w:tcW w:w="4674" w:type="dxa"/>
          </w:tcPr>
          <w:p w14:paraId="749CF7D9" w14:textId="77777777" w:rsidR="00427851" w:rsidRDefault="00427851" w:rsidP="007B2528">
            <w:pPr>
              <w:spacing w:after="120"/>
              <w:jc w:val="both"/>
              <w:rPr>
                <w:rFonts w:ascii="Arial" w:hAnsi="Arial" w:cs="Arial"/>
              </w:rPr>
            </w:pPr>
            <w:r>
              <w:rPr>
                <w:rFonts w:ascii="Arial" w:hAnsi="Arial" w:cs="Arial"/>
              </w:rPr>
              <w:t>Time for processing L1/L2-command (HARQ and parsing)</w:t>
            </w:r>
          </w:p>
        </w:tc>
        <w:tc>
          <w:tcPr>
            <w:tcW w:w="3399" w:type="dxa"/>
          </w:tcPr>
          <w:p w14:paraId="44DD249C" w14:textId="77777777" w:rsidR="00427851" w:rsidRDefault="00427851" w:rsidP="007B2528">
            <w:pPr>
              <w:spacing w:after="120"/>
              <w:jc w:val="both"/>
              <w:rPr>
                <w:rFonts w:ascii="Arial" w:hAnsi="Arial" w:cs="Arial"/>
              </w:rPr>
            </w:pPr>
            <w:r>
              <w:rPr>
                <w:rFonts w:ascii="Arial" w:hAnsi="Arial" w:cs="Arial" w:hint="eastAsia"/>
              </w:rPr>
              <w:t>U</w:t>
            </w:r>
            <w:r>
              <w:rPr>
                <w:rFonts w:ascii="Arial" w:hAnsi="Arial" w:cs="Arial"/>
              </w:rPr>
              <w:t xml:space="preserve">p to [5] </w:t>
            </w:r>
            <w:proofErr w:type="spellStart"/>
            <w:r>
              <w:rPr>
                <w:rFonts w:ascii="Arial" w:hAnsi="Arial" w:cs="Arial"/>
              </w:rPr>
              <w:t>ms</w:t>
            </w:r>
            <w:proofErr w:type="spellEnd"/>
          </w:p>
        </w:tc>
      </w:tr>
      <w:tr w:rsidR="00427851" w14:paraId="6AE3E33D" w14:textId="77777777" w:rsidTr="007B2528">
        <w:tc>
          <w:tcPr>
            <w:tcW w:w="2122" w:type="dxa"/>
          </w:tcPr>
          <w:p w14:paraId="0AE0F4D5" w14:textId="77777777" w:rsidR="00427851" w:rsidRDefault="00427851" w:rsidP="007B2528">
            <w:pPr>
              <w:spacing w:after="120"/>
              <w:jc w:val="both"/>
              <w:rPr>
                <w:rFonts w:ascii="Arial" w:hAnsi="Arial" w:cs="Arial"/>
              </w:rPr>
            </w:pPr>
            <w:proofErr w:type="spellStart"/>
            <w:r>
              <w:rPr>
                <w:rFonts w:ascii="Arial" w:hAnsi="Arial" w:cs="Arial"/>
              </w:rPr>
              <w:t>T</w:t>
            </w:r>
            <w:r>
              <w:rPr>
                <w:rFonts w:ascii="Arial" w:hAnsi="Arial" w:cs="Arial"/>
                <w:vertAlign w:val="subscript"/>
              </w:rPr>
              <w:t>search</w:t>
            </w:r>
            <w:proofErr w:type="spellEnd"/>
          </w:p>
        </w:tc>
        <w:tc>
          <w:tcPr>
            <w:tcW w:w="4674" w:type="dxa"/>
          </w:tcPr>
          <w:p w14:paraId="731D4374" w14:textId="77777777" w:rsidR="00427851" w:rsidRDefault="00427851" w:rsidP="007B2528">
            <w:pPr>
              <w:spacing w:after="120"/>
              <w:jc w:val="both"/>
              <w:rPr>
                <w:rFonts w:ascii="Arial" w:hAnsi="Arial" w:cs="Arial"/>
              </w:rPr>
            </w:pPr>
            <w:r>
              <w:rPr>
                <w:rFonts w:ascii="Arial" w:hAnsi="Arial" w:cs="Arial"/>
              </w:rPr>
              <w:t>Time required to search the target cell</w:t>
            </w:r>
          </w:p>
        </w:tc>
        <w:tc>
          <w:tcPr>
            <w:tcW w:w="3399" w:type="dxa"/>
          </w:tcPr>
          <w:p w14:paraId="44B19C32" w14:textId="77777777" w:rsidR="00427851" w:rsidRDefault="00427851" w:rsidP="007B2528">
            <w:pPr>
              <w:spacing w:after="120"/>
              <w:jc w:val="both"/>
              <w:rPr>
                <w:rFonts w:ascii="Arial" w:hAnsi="Arial" w:cs="Arial"/>
              </w:rPr>
            </w:pPr>
            <w:r>
              <w:rPr>
                <w:rFonts w:ascii="Arial" w:hAnsi="Arial" w:cs="Arial"/>
              </w:rPr>
              <w:t>0ms (if cell is known)</w:t>
            </w:r>
          </w:p>
          <w:p w14:paraId="6CC20919" w14:textId="77777777" w:rsidR="00427851" w:rsidRDefault="00427851" w:rsidP="007B2528">
            <w:pPr>
              <w:spacing w:after="120"/>
              <w:jc w:val="both"/>
              <w:rPr>
                <w:rFonts w:ascii="Arial" w:hAnsi="Arial" w:cs="Arial"/>
              </w:rPr>
            </w:pPr>
            <w:r>
              <w:rPr>
                <w:rFonts w:ascii="Arial" w:hAnsi="Arial" w:cs="Arial" w:hint="eastAsia"/>
              </w:rPr>
              <w:t>U</w:t>
            </w:r>
            <w:r>
              <w:rPr>
                <w:rFonts w:ascii="Arial" w:hAnsi="Arial" w:cs="Arial"/>
              </w:rPr>
              <w:t xml:space="preserve">p to [60] </w:t>
            </w:r>
            <w:proofErr w:type="spellStart"/>
            <w:r>
              <w:rPr>
                <w:rFonts w:ascii="Arial" w:hAnsi="Arial" w:cs="Arial"/>
              </w:rPr>
              <w:t>ms</w:t>
            </w:r>
            <w:proofErr w:type="spellEnd"/>
            <w:r>
              <w:rPr>
                <w:rFonts w:ascii="Arial" w:hAnsi="Arial" w:cs="Arial"/>
              </w:rPr>
              <w:t xml:space="preserve"> (if cell is unknown)</w:t>
            </w:r>
          </w:p>
        </w:tc>
      </w:tr>
      <w:tr w:rsidR="00427851" w14:paraId="31A135DE" w14:textId="77777777" w:rsidTr="007B2528">
        <w:tc>
          <w:tcPr>
            <w:tcW w:w="2122" w:type="dxa"/>
          </w:tcPr>
          <w:p w14:paraId="43918F60" w14:textId="77777777" w:rsidR="00427851" w:rsidRDefault="00427851" w:rsidP="007B2528">
            <w:pPr>
              <w:spacing w:after="120"/>
              <w:jc w:val="both"/>
              <w:rPr>
                <w:rFonts w:ascii="Arial" w:hAnsi="Arial" w:cs="Arial"/>
              </w:rPr>
            </w:pPr>
            <w:r>
              <w:rPr>
                <w:rFonts w:ascii="Arial" w:hAnsi="Arial" w:cs="Arial"/>
              </w:rPr>
              <w:lastRenderedPageBreak/>
              <w:t>T</w:t>
            </w:r>
            <w:r>
              <w:rPr>
                <w:rFonts w:ascii="Arial" w:hAnsi="Arial" w:cs="Arial"/>
                <w:vertAlign w:val="subscript"/>
              </w:rPr>
              <w:t>Δ</w:t>
            </w:r>
          </w:p>
        </w:tc>
        <w:tc>
          <w:tcPr>
            <w:tcW w:w="4674" w:type="dxa"/>
          </w:tcPr>
          <w:p w14:paraId="42362539" w14:textId="77777777" w:rsidR="00427851" w:rsidRDefault="00427851" w:rsidP="007B2528">
            <w:pPr>
              <w:spacing w:after="120"/>
              <w:jc w:val="both"/>
              <w:rPr>
                <w:rFonts w:ascii="Arial" w:hAnsi="Arial" w:cs="Arial"/>
              </w:rPr>
            </w:pPr>
            <w:r>
              <w:rPr>
                <w:rFonts w:ascii="Arial" w:hAnsi="Arial" w:cs="Arial"/>
              </w:rPr>
              <w:t>Time for fine tracking and acquiring full timing information</w:t>
            </w:r>
          </w:p>
        </w:tc>
        <w:tc>
          <w:tcPr>
            <w:tcW w:w="3399" w:type="dxa"/>
          </w:tcPr>
          <w:p w14:paraId="323EE342" w14:textId="77777777" w:rsidR="00427851" w:rsidRDefault="00427851" w:rsidP="007B2528">
            <w:pPr>
              <w:spacing w:after="120"/>
              <w:jc w:val="both"/>
              <w:rPr>
                <w:rFonts w:ascii="Arial" w:hAnsi="Arial" w:cs="Arial"/>
              </w:rPr>
            </w:pPr>
            <w:r>
              <w:rPr>
                <w:rFonts w:ascii="Arial" w:hAnsi="Arial" w:cs="Arial"/>
              </w:rPr>
              <w:t xml:space="preserve">SMTC periodicity (typ. [20] </w:t>
            </w:r>
            <w:proofErr w:type="spellStart"/>
            <w:r>
              <w:rPr>
                <w:rFonts w:ascii="Arial" w:hAnsi="Arial" w:cs="Arial"/>
              </w:rPr>
              <w:t>ms</w:t>
            </w:r>
            <w:proofErr w:type="spellEnd"/>
            <w:r>
              <w:rPr>
                <w:rFonts w:ascii="Arial" w:hAnsi="Arial" w:cs="Arial"/>
              </w:rPr>
              <w:t>)</w:t>
            </w:r>
          </w:p>
        </w:tc>
      </w:tr>
      <w:tr w:rsidR="00427851" w14:paraId="789C4B7D" w14:textId="77777777" w:rsidTr="007B2528">
        <w:tc>
          <w:tcPr>
            <w:tcW w:w="2122" w:type="dxa"/>
          </w:tcPr>
          <w:p w14:paraId="109C45CA" w14:textId="77777777" w:rsidR="00427851" w:rsidRDefault="00427851" w:rsidP="007B2528">
            <w:pPr>
              <w:spacing w:after="120"/>
              <w:jc w:val="both"/>
              <w:rPr>
                <w:rFonts w:ascii="Arial" w:hAnsi="Arial" w:cs="Arial"/>
              </w:rPr>
            </w:pPr>
            <w:proofErr w:type="spellStart"/>
            <w:r>
              <w:rPr>
                <w:rFonts w:ascii="Arial" w:hAnsi="Arial" w:cs="Arial"/>
              </w:rPr>
              <w:t>T</w:t>
            </w:r>
            <w:r>
              <w:rPr>
                <w:rFonts w:ascii="Arial" w:hAnsi="Arial" w:cs="Arial"/>
                <w:vertAlign w:val="subscript"/>
              </w:rPr>
              <w:t>margin</w:t>
            </w:r>
            <w:proofErr w:type="spellEnd"/>
          </w:p>
        </w:tc>
        <w:tc>
          <w:tcPr>
            <w:tcW w:w="4674" w:type="dxa"/>
          </w:tcPr>
          <w:p w14:paraId="562E1C71" w14:textId="77777777" w:rsidR="00427851" w:rsidRDefault="00427851" w:rsidP="007B2528">
            <w:pPr>
              <w:spacing w:after="120"/>
              <w:jc w:val="both"/>
              <w:rPr>
                <w:rFonts w:ascii="Arial" w:hAnsi="Arial" w:cs="Arial"/>
              </w:rPr>
            </w:pPr>
            <w:r>
              <w:rPr>
                <w:rFonts w:ascii="Arial" w:hAnsi="Arial" w:cs="Arial"/>
              </w:rPr>
              <w:t>Time for SSB or CSI-RS post-processing</w:t>
            </w:r>
          </w:p>
        </w:tc>
        <w:tc>
          <w:tcPr>
            <w:tcW w:w="3399" w:type="dxa"/>
          </w:tcPr>
          <w:p w14:paraId="4205EE85" w14:textId="77777777" w:rsidR="00427851" w:rsidRDefault="00427851" w:rsidP="007B2528">
            <w:pPr>
              <w:spacing w:after="120"/>
              <w:jc w:val="both"/>
              <w:rPr>
                <w:rFonts w:ascii="Arial" w:hAnsi="Arial" w:cs="Arial"/>
              </w:rPr>
            </w:pPr>
            <w:r>
              <w:rPr>
                <w:rFonts w:ascii="Arial" w:hAnsi="Arial" w:cs="Arial"/>
              </w:rPr>
              <w:t xml:space="preserve">Up to [2] </w:t>
            </w:r>
            <w:proofErr w:type="spellStart"/>
            <w:r>
              <w:rPr>
                <w:rFonts w:ascii="Arial" w:hAnsi="Arial" w:cs="Arial"/>
              </w:rPr>
              <w:t>ms</w:t>
            </w:r>
            <w:proofErr w:type="spellEnd"/>
          </w:p>
        </w:tc>
      </w:tr>
      <w:tr w:rsidR="00427851" w14:paraId="29BAE509" w14:textId="77777777" w:rsidTr="007B2528">
        <w:tc>
          <w:tcPr>
            <w:tcW w:w="2122" w:type="dxa"/>
          </w:tcPr>
          <w:p w14:paraId="1F08FF2F" w14:textId="77777777" w:rsidR="00427851" w:rsidRDefault="00427851" w:rsidP="007B2528">
            <w:pPr>
              <w:spacing w:after="120"/>
              <w:jc w:val="both"/>
              <w:rPr>
                <w:rFonts w:ascii="Arial" w:hAnsi="Arial" w:cs="Arial"/>
              </w:rPr>
            </w:pPr>
            <w:r>
              <w:rPr>
                <w:rFonts w:ascii="Arial" w:hAnsi="Arial" w:cs="Arial"/>
              </w:rPr>
              <w:t>T</w:t>
            </w:r>
            <w:r>
              <w:rPr>
                <w:rFonts w:ascii="Arial" w:hAnsi="Arial" w:cs="Arial"/>
                <w:vertAlign w:val="subscript"/>
              </w:rPr>
              <w:t>IU</w:t>
            </w:r>
          </w:p>
        </w:tc>
        <w:tc>
          <w:tcPr>
            <w:tcW w:w="4674" w:type="dxa"/>
          </w:tcPr>
          <w:p w14:paraId="373282D2" w14:textId="77777777" w:rsidR="00427851" w:rsidRDefault="00427851" w:rsidP="007B2528">
            <w:pPr>
              <w:spacing w:after="120"/>
              <w:jc w:val="both"/>
              <w:rPr>
                <w:rFonts w:ascii="Arial" w:hAnsi="Arial" w:cs="Arial"/>
              </w:rPr>
            </w:pPr>
            <w:r>
              <w:rPr>
                <w:rFonts w:ascii="Arial" w:hAnsi="Arial" w:cs="Arial"/>
              </w:rPr>
              <w:t>interruption uncertainty in acquiring the first available PRACH occasion in the new cell</w:t>
            </w:r>
          </w:p>
        </w:tc>
        <w:tc>
          <w:tcPr>
            <w:tcW w:w="3399" w:type="dxa"/>
          </w:tcPr>
          <w:p w14:paraId="27D1767A" w14:textId="77777777" w:rsidR="00427851" w:rsidRDefault="00427851" w:rsidP="007B2528">
            <w:pPr>
              <w:spacing w:after="120"/>
              <w:jc w:val="both"/>
              <w:rPr>
                <w:rFonts w:ascii="Arial" w:hAnsi="Arial" w:cs="Arial"/>
              </w:rPr>
            </w:pPr>
            <w:r>
              <w:rPr>
                <w:rFonts w:ascii="Arial" w:hAnsi="Arial" w:cs="Arial"/>
              </w:rPr>
              <w:t xml:space="preserve">Typ. [15] </w:t>
            </w:r>
            <w:proofErr w:type="spellStart"/>
            <w:r>
              <w:rPr>
                <w:rFonts w:ascii="Arial" w:hAnsi="Arial" w:cs="Arial"/>
              </w:rPr>
              <w:t>ms</w:t>
            </w:r>
            <w:proofErr w:type="spellEnd"/>
          </w:p>
        </w:tc>
      </w:tr>
      <w:tr w:rsidR="00427851" w14:paraId="013F7A9A" w14:textId="77777777" w:rsidTr="007B2528">
        <w:tc>
          <w:tcPr>
            <w:tcW w:w="2122" w:type="dxa"/>
          </w:tcPr>
          <w:p w14:paraId="01F16563" w14:textId="77777777" w:rsidR="00427851" w:rsidRDefault="00427851" w:rsidP="007B2528">
            <w:pPr>
              <w:spacing w:after="120"/>
              <w:jc w:val="both"/>
              <w:rPr>
                <w:rFonts w:ascii="Arial" w:hAnsi="Arial" w:cs="Arial"/>
              </w:rPr>
            </w:pPr>
            <w:r>
              <w:rPr>
                <w:rFonts w:ascii="Arial" w:hAnsi="Arial" w:cs="Arial"/>
              </w:rPr>
              <w:t>T</w:t>
            </w:r>
            <w:r>
              <w:rPr>
                <w:rFonts w:ascii="Arial" w:hAnsi="Arial" w:cs="Arial"/>
                <w:vertAlign w:val="subscript"/>
              </w:rPr>
              <w:t>RAR</w:t>
            </w:r>
          </w:p>
        </w:tc>
        <w:tc>
          <w:tcPr>
            <w:tcW w:w="4674" w:type="dxa"/>
          </w:tcPr>
          <w:p w14:paraId="24CB35A6" w14:textId="77777777" w:rsidR="00427851" w:rsidRDefault="00427851" w:rsidP="007B2528">
            <w:pPr>
              <w:spacing w:after="120"/>
              <w:jc w:val="both"/>
              <w:rPr>
                <w:rFonts w:ascii="Arial" w:hAnsi="Arial" w:cs="Arial"/>
              </w:rPr>
            </w:pPr>
            <w:r>
              <w:rPr>
                <w:rFonts w:ascii="Arial" w:hAnsi="Arial" w:cs="Arial"/>
              </w:rPr>
              <w:t>Time for RAR delay</w:t>
            </w:r>
          </w:p>
        </w:tc>
        <w:tc>
          <w:tcPr>
            <w:tcW w:w="3399" w:type="dxa"/>
          </w:tcPr>
          <w:p w14:paraId="22D5DB01" w14:textId="77777777" w:rsidR="00427851" w:rsidRDefault="00427851" w:rsidP="007B2528">
            <w:pPr>
              <w:spacing w:after="120"/>
              <w:jc w:val="both"/>
              <w:rPr>
                <w:rFonts w:ascii="Arial" w:hAnsi="Arial" w:cs="Arial"/>
              </w:rPr>
            </w:pPr>
            <w:r>
              <w:rPr>
                <w:rFonts w:ascii="Arial" w:hAnsi="Arial" w:cs="Arial"/>
              </w:rPr>
              <w:t xml:space="preserve">Typ. [4] </w:t>
            </w:r>
            <w:proofErr w:type="spellStart"/>
            <w:r>
              <w:rPr>
                <w:rFonts w:ascii="Arial" w:hAnsi="Arial" w:cs="Arial"/>
              </w:rPr>
              <w:t>ms</w:t>
            </w:r>
            <w:proofErr w:type="spellEnd"/>
          </w:p>
        </w:tc>
      </w:tr>
      <w:tr w:rsidR="00427851" w14:paraId="7B4975C2" w14:textId="77777777" w:rsidTr="007B2528">
        <w:tc>
          <w:tcPr>
            <w:tcW w:w="2122" w:type="dxa"/>
          </w:tcPr>
          <w:p w14:paraId="7B4F1320" w14:textId="77777777" w:rsidR="00427851" w:rsidRDefault="00427851" w:rsidP="007B2528">
            <w:pPr>
              <w:spacing w:after="120"/>
              <w:jc w:val="both"/>
              <w:rPr>
                <w:rFonts w:ascii="Arial" w:hAnsi="Arial" w:cs="Arial"/>
              </w:rPr>
            </w:pPr>
            <w:proofErr w:type="spellStart"/>
            <w:r>
              <w:rPr>
                <w:rFonts w:ascii="Arial" w:hAnsi="Arial" w:cs="Arial" w:hint="eastAsia"/>
              </w:rPr>
              <w:t>T</w:t>
            </w:r>
            <w:r>
              <w:rPr>
                <w:rFonts w:ascii="Arial" w:hAnsi="Arial" w:cs="Arial"/>
                <w:vertAlign w:val="subscript"/>
              </w:rPr>
              <w:t>first</w:t>
            </w:r>
            <w:proofErr w:type="spellEnd"/>
            <w:r>
              <w:rPr>
                <w:rFonts w:ascii="Arial" w:hAnsi="Arial" w:cs="Arial"/>
                <w:vertAlign w:val="subscript"/>
              </w:rPr>
              <w:t>-d</w:t>
            </w:r>
            <w:r w:rsidRPr="00662DCB">
              <w:rPr>
                <w:rFonts w:ascii="Arial" w:hAnsi="Arial" w:cs="Arial"/>
                <w:vertAlign w:val="subscript"/>
              </w:rPr>
              <w:t>ata</w:t>
            </w:r>
          </w:p>
        </w:tc>
        <w:tc>
          <w:tcPr>
            <w:tcW w:w="4674" w:type="dxa"/>
          </w:tcPr>
          <w:p w14:paraId="239DA0C6" w14:textId="77777777" w:rsidR="00427851" w:rsidRPr="00662DCB" w:rsidRDefault="00427851" w:rsidP="007B2528">
            <w:pPr>
              <w:spacing w:after="120"/>
              <w:jc w:val="both"/>
              <w:rPr>
                <w:rFonts w:ascii="Arial" w:hAnsi="Arial" w:cs="Arial"/>
              </w:rPr>
            </w:pPr>
            <w:r>
              <w:rPr>
                <w:rFonts w:ascii="Arial" w:hAnsi="Arial" w:cs="Arial" w:hint="eastAsia"/>
              </w:rPr>
              <w:t>T</w:t>
            </w:r>
            <w:r>
              <w:rPr>
                <w:rFonts w:ascii="Arial" w:hAnsi="Arial" w:cs="Arial"/>
              </w:rPr>
              <w:t>ime for UE</w:t>
            </w:r>
            <w:r w:rsidRPr="00662DCB">
              <w:rPr>
                <w:rFonts w:ascii="Arial" w:hAnsi="Arial" w:cs="Arial"/>
              </w:rPr>
              <w:t xml:space="preserve"> performs the first DL/UL reception/</w:t>
            </w:r>
            <w:r>
              <w:rPr>
                <w:rFonts w:ascii="Arial" w:hAnsi="Arial" w:cs="Arial" w:hint="eastAsia"/>
              </w:rPr>
              <w:t xml:space="preserve"> </w:t>
            </w:r>
            <w:r w:rsidRPr="00662DCB">
              <w:rPr>
                <w:rFonts w:ascii="Arial" w:hAnsi="Arial" w:cs="Arial"/>
              </w:rPr>
              <w:t>transmission on the indicated beam of the target cell</w:t>
            </w:r>
            <w:r>
              <w:rPr>
                <w:rFonts w:ascii="Arial" w:hAnsi="Arial" w:cs="Arial"/>
              </w:rPr>
              <w:t>, after RAR</w:t>
            </w:r>
          </w:p>
        </w:tc>
        <w:tc>
          <w:tcPr>
            <w:tcW w:w="3399" w:type="dxa"/>
          </w:tcPr>
          <w:p w14:paraId="712D8B64" w14:textId="77777777" w:rsidR="00427851" w:rsidRDefault="00427851" w:rsidP="007B2528">
            <w:pPr>
              <w:spacing w:after="120"/>
              <w:jc w:val="both"/>
              <w:rPr>
                <w:rFonts w:ascii="Arial" w:hAnsi="Arial" w:cs="Arial"/>
              </w:rPr>
            </w:pPr>
            <w:r>
              <w:rPr>
                <w:rFonts w:ascii="Arial" w:hAnsi="Arial" w:cs="Arial" w:hint="eastAsia"/>
              </w:rPr>
              <w:t>-</w:t>
            </w:r>
          </w:p>
        </w:tc>
      </w:tr>
    </w:tbl>
    <w:p w14:paraId="4C378C30" w14:textId="0B9AC674" w:rsidR="00427851" w:rsidRDefault="00427851" w:rsidP="00427851">
      <w:pPr>
        <w:spacing w:after="0"/>
        <w:rPr>
          <w:rFonts w:eastAsia="PMingLiU"/>
          <w:lang w:eastAsia="zh-TW"/>
        </w:rPr>
      </w:pPr>
    </w:p>
    <w:p w14:paraId="061BF10D" w14:textId="6244BF52" w:rsidR="0034738C" w:rsidRDefault="0034738C" w:rsidP="0034738C">
      <w:pPr>
        <w:rPr>
          <w:sz w:val="22"/>
          <w:szCs w:val="22"/>
        </w:rPr>
      </w:pPr>
      <w:r>
        <w:rPr>
          <w:sz w:val="22"/>
          <w:szCs w:val="22"/>
        </w:rPr>
        <w:t xml:space="preserve">Since the LTM scenarios includes intra-CU inter-DU and intra-DU, and we also need to take into ICBM into account. We think it would be </w:t>
      </w:r>
      <w:r w:rsidR="002474AB">
        <w:rPr>
          <w:sz w:val="22"/>
          <w:szCs w:val="22"/>
        </w:rPr>
        <w:t>clearer</w:t>
      </w:r>
      <w:r>
        <w:rPr>
          <w:sz w:val="22"/>
          <w:szCs w:val="22"/>
        </w:rPr>
        <w:t xml:space="preserve"> to describe the LTM procedure for separate </w:t>
      </w:r>
      <w:r w:rsidR="00BC004D">
        <w:rPr>
          <w:sz w:val="22"/>
          <w:szCs w:val="22"/>
        </w:rPr>
        <w:t xml:space="preserve">typical </w:t>
      </w:r>
      <w:r>
        <w:rPr>
          <w:sz w:val="22"/>
          <w:szCs w:val="22"/>
        </w:rPr>
        <w:t xml:space="preserve">cases, e.g., </w:t>
      </w:r>
      <w:r w:rsidRPr="00E8008D">
        <w:rPr>
          <w:sz w:val="22"/>
          <w:szCs w:val="22"/>
        </w:rPr>
        <w:t>(1) intra-</w:t>
      </w:r>
      <w:proofErr w:type="spellStart"/>
      <w:r w:rsidRPr="00E8008D">
        <w:rPr>
          <w:sz w:val="22"/>
          <w:szCs w:val="22"/>
        </w:rPr>
        <w:t>freq</w:t>
      </w:r>
      <w:proofErr w:type="spellEnd"/>
      <w:r w:rsidRPr="00E8008D">
        <w:rPr>
          <w:sz w:val="22"/>
          <w:szCs w:val="22"/>
        </w:rPr>
        <w:t>-intra-DU case</w:t>
      </w:r>
      <w:r w:rsidR="00AF0E1B" w:rsidRPr="00AF0E1B">
        <w:rPr>
          <w:sz w:val="22"/>
          <w:szCs w:val="22"/>
        </w:rPr>
        <w:t xml:space="preserve"> </w:t>
      </w:r>
      <w:r w:rsidR="00AF0E1B" w:rsidRPr="00E8008D">
        <w:rPr>
          <w:sz w:val="22"/>
          <w:szCs w:val="22"/>
        </w:rPr>
        <w:t>with</w:t>
      </w:r>
      <w:r w:rsidR="00AF0E1B">
        <w:rPr>
          <w:sz w:val="22"/>
          <w:szCs w:val="22"/>
        </w:rPr>
        <w:t>out</w:t>
      </w:r>
      <w:r w:rsidR="00AF0E1B" w:rsidRPr="00E8008D">
        <w:rPr>
          <w:sz w:val="22"/>
          <w:szCs w:val="22"/>
        </w:rPr>
        <w:t xml:space="preserve"> unified TCI framework</w:t>
      </w:r>
      <w:r w:rsidRPr="00E8008D">
        <w:rPr>
          <w:sz w:val="22"/>
          <w:szCs w:val="22"/>
        </w:rPr>
        <w:t>, (2) intra-</w:t>
      </w:r>
      <w:proofErr w:type="spellStart"/>
      <w:r w:rsidRPr="00E8008D">
        <w:rPr>
          <w:sz w:val="22"/>
          <w:szCs w:val="22"/>
        </w:rPr>
        <w:t>freq</w:t>
      </w:r>
      <w:proofErr w:type="spellEnd"/>
      <w:r w:rsidRPr="00E8008D">
        <w:rPr>
          <w:sz w:val="22"/>
          <w:szCs w:val="22"/>
        </w:rPr>
        <w:t>-intra-DU case with unified TCI framework and (3) inter-</w:t>
      </w:r>
      <w:proofErr w:type="spellStart"/>
      <w:r w:rsidRPr="00E8008D">
        <w:rPr>
          <w:sz w:val="22"/>
          <w:szCs w:val="22"/>
        </w:rPr>
        <w:t>freq</w:t>
      </w:r>
      <w:proofErr w:type="spellEnd"/>
      <w:r w:rsidRPr="00E8008D">
        <w:rPr>
          <w:sz w:val="22"/>
          <w:szCs w:val="22"/>
        </w:rPr>
        <w:t>-intra-CU-inter-DU case.</w:t>
      </w:r>
      <w:r w:rsidRPr="0034738C">
        <w:rPr>
          <w:sz w:val="22"/>
          <w:szCs w:val="22"/>
        </w:rPr>
        <w:t xml:space="preserve"> </w:t>
      </w:r>
      <w:r w:rsidRPr="00E8008D">
        <w:rPr>
          <w:sz w:val="22"/>
          <w:szCs w:val="22"/>
        </w:rPr>
        <w:t xml:space="preserve">For each case, the operation </w:t>
      </w:r>
      <w:r>
        <w:rPr>
          <w:sz w:val="22"/>
          <w:szCs w:val="22"/>
        </w:rPr>
        <w:t>and</w:t>
      </w:r>
      <w:r w:rsidRPr="00E8008D">
        <w:rPr>
          <w:sz w:val="22"/>
          <w:szCs w:val="22"/>
        </w:rPr>
        <w:t xml:space="preserve"> a corresponding diagram that highlight which steps of the </w:t>
      </w:r>
      <w:r w:rsidR="00950E52">
        <w:rPr>
          <w:sz w:val="22"/>
          <w:szCs w:val="22"/>
        </w:rPr>
        <w:t>LTM switch</w:t>
      </w:r>
      <w:r w:rsidR="00950E52" w:rsidRPr="00E8008D">
        <w:rPr>
          <w:sz w:val="22"/>
          <w:szCs w:val="22"/>
        </w:rPr>
        <w:t xml:space="preserve"> </w:t>
      </w:r>
      <w:r w:rsidRPr="00E8008D">
        <w:rPr>
          <w:sz w:val="22"/>
          <w:szCs w:val="22"/>
        </w:rPr>
        <w:t>procedure could be skipped or not</w:t>
      </w:r>
      <w:r>
        <w:rPr>
          <w:sz w:val="22"/>
          <w:szCs w:val="22"/>
        </w:rPr>
        <w:t xml:space="preserve"> </w:t>
      </w:r>
      <w:r w:rsidR="00A34AE2">
        <w:rPr>
          <w:sz w:val="22"/>
          <w:szCs w:val="22"/>
        </w:rPr>
        <w:t xml:space="preserve">are </w:t>
      </w:r>
      <w:r>
        <w:rPr>
          <w:sz w:val="22"/>
          <w:szCs w:val="22"/>
        </w:rPr>
        <w:t>provided</w:t>
      </w:r>
      <w:r w:rsidR="005D15A5">
        <w:rPr>
          <w:sz w:val="22"/>
          <w:szCs w:val="22"/>
        </w:rPr>
        <w:t xml:space="preserve"> </w:t>
      </w:r>
      <w:r w:rsidR="00B0691F">
        <w:rPr>
          <w:sz w:val="22"/>
          <w:szCs w:val="22"/>
        </w:rPr>
        <w:t xml:space="preserve">in the sub-section </w:t>
      </w:r>
      <w:r w:rsidR="005D15A5">
        <w:rPr>
          <w:sz w:val="22"/>
          <w:szCs w:val="22"/>
        </w:rPr>
        <w:t>below</w:t>
      </w:r>
      <w:r>
        <w:rPr>
          <w:sz w:val="22"/>
          <w:szCs w:val="22"/>
        </w:rPr>
        <w:t>.</w:t>
      </w:r>
    </w:p>
    <w:p w14:paraId="0D68AB91" w14:textId="590953A3" w:rsidR="0026533A" w:rsidRDefault="0026533A" w:rsidP="0034738C">
      <w:pPr>
        <w:rPr>
          <w:sz w:val="22"/>
          <w:szCs w:val="22"/>
        </w:rPr>
      </w:pPr>
      <w:r>
        <w:rPr>
          <w:sz w:val="22"/>
          <w:szCs w:val="22"/>
        </w:rPr>
        <w:t>Since there is still an FFS for “</w:t>
      </w:r>
      <w:r w:rsidRPr="0026533A">
        <w:rPr>
          <w:sz w:val="22"/>
          <w:szCs w:val="22"/>
        </w:rPr>
        <w:t>whether ASN.1 decoding and validity/compliance check of candidate cell configuration are performed upon reception of the candidate cells configuration. FFS if this need to be specified</w:t>
      </w:r>
      <w:r>
        <w:rPr>
          <w:sz w:val="22"/>
          <w:szCs w:val="22"/>
        </w:rPr>
        <w:t>”, the procedure description of LTM starts from receiving the cell switch command at UE side.</w:t>
      </w:r>
    </w:p>
    <w:p w14:paraId="7FBC0435" w14:textId="77777777" w:rsidR="0026533A" w:rsidRPr="00E8008D" w:rsidRDefault="0026533A" w:rsidP="0034738C">
      <w:pPr>
        <w:rPr>
          <w:sz w:val="22"/>
          <w:szCs w:val="22"/>
        </w:rPr>
      </w:pPr>
    </w:p>
    <w:p w14:paraId="0578A8DF" w14:textId="321B7997" w:rsidR="0034738C" w:rsidRDefault="0034738C" w:rsidP="0026533A">
      <w:pPr>
        <w:pStyle w:val="Heading2"/>
      </w:pPr>
      <w:r>
        <w:t>2.1 I</w:t>
      </w:r>
      <w:r w:rsidRPr="00F51DD9">
        <w:t>ntra-</w:t>
      </w:r>
      <w:proofErr w:type="spellStart"/>
      <w:r w:rsidRPr="00F51DD9">
        <w:t>freq</w:t>
      </w:r>
      <w:proofErr w:type="spellEnd"/>
      <w:r w:rsidRPr="00F51DD9">
        <w:t>-intra-DU</w:t>
      </w:r>
      <w:r>
        <w:t xml:space="preserve"> handover case</w:t>
      </w:r>
      <w:r w:rsidRPr="00FC5E25">
        <w:t xml:space="preserve"> without unified TCI </w:t>
      </w:r>
      <w:r>
        <w:t>framework</w:t>
      </w:r>
    </w:p>
    <w:p w14:paraId="57002C54" w14:textId="77777777" w:rsidR="0026533A" w:rsidRDefault="0026533A" w:rsidP="0034738C">
      <w:pPr>
        <w:rPr>
          <w:sz w:val="22"/>
          <w:szCs w:val="22"/>
        </w:rPr>
      </w:pPr>
    </w:p>
    <w:p w14:paraId="00F31DCD" w14:textId="48B7F9E3" w:rsidR="0034738C" w:rsidRDefault="0034738C" w:rsidP="0034738C">
      <w:pPr>
        <w:rPr>
          <w:sz w:val="22"/>
          <w:szCs w:val="22"/>
        </w:rPr>
      </w:pPr>
      <w:r>
        <w:rPr>
          <w:sz w:val="22"/>
          <w:szCs w:val="22"/>
        </w:rPr>
        <w:t xml:space="preserve">The </w:t>
      </w:r>
      <w:bookmarkStart w:id="0" w:name="_Hlk118025920"/>
      <w:r w:rsidR="0026533A">
        <w:rPr>
          <w:sz w:val="22"/>
          <w:szCs w:val="22"/>
        </w:rPr>
        <w:t>procedure description</w:t>
      </w:r>
      <w:r>
        <w:rPr>
          <w:sz w:val="22"/>
          <w:szCs w:val="22"/>
        </w:rPr>
        <w:t xml:space="preserve"> of </w:t>
      </w:r>
      <w:r w:rsidR="0026533A">
        <w:rPr>
          <w:sz w:val="22"/>
          <w:szCs w:val="22"/>
        </w:rPr>
        <w:t>LTM</w:t>
      </w:r>
      <w:r>
        <w:rPr>
          <w:sz w:val="22"/>
          <w:szCs w:val="22"/>
        </w:rPr>
        <w:t xml:space="preserve"> </w:t>
      </w:r>
      <w:bookmarkEnd w:id="0"/>
      <w:r>
        <w:rPr>
          <w:sz w:val="22"/>
          <w:szCs w:val="22"/>
        </w:rPr>
        <w:t xml:space="preserve">in this case is shown in Table </w:t>
      </w:r>
      <w:r w:rsidR="0026533A">
        <w:rPr>
          <w:sz w:val="22"/>
          <w:szCs w:val="22"/>
        </w:rPr>
        <w:t>2</w:t>
      </w:r>
      <w:r>
        <w:rPr>
          <w:sz w:val="22"/>
          <w:szCs w:val="22"/>
        </w:rPr>
        <w:t xml:space="preserve"> below:</w:t>
      </w:r>
    </w:p>
    <w:p w14:paraId="09CAEA16" w14:textId="74F47DB7" w:rsidR="0034738C" w:rsidRPr="004646E9" w:rsidRDefault="0034738C" w:rsidP="0034738C">
      <w:pPr>
        <w:jc w:val="center"/>
        <w:rPr>
          <w:b/>
          <w:bCs/>
          <w:sz w:val="22"/>
          <w:szCs w:val="22"/>
        </w:rPr>
      </w:pPr>
      <w:r w:rsidRPr="003B71EA">
        <w:rPr>
          <w:b/>
          <w:bCs/>
          <w:sz w:val="22"/>
          <w:szCs w:val="22"/>
        </w:rPr>
        <w:t xml:space="preserve">Table </w:t>
      </w:r>
      <w:r w:rsidR="0026533A">
        <w:rPr>
          <w:b/>
          <w:bCs/>
          <w:sz w:val="22"/>
          <w:szCs w:val="22"/>
        </w:rPr>
        <w:t>2</w:t>
      </w:r>
      <w:r w:rsidRPr="003B71EA">
        <w:rPr>
          <w:b/>
          <w:bCs/>
          <w:sz w:val="22"/>
          <w:szCs w:val="22"/>
        </w:rPr>
        <w:t xml:space="preserve"> </w:t>
      </w:r>
      <w:r w:rsidR="0026533A">
        <w:rPr>
          <w:b/>
          <w:bCs/>
          <w:sz w:val="22"/>
          <w:szCs w:val="22"/>
        </w:rPr>
        <w:t xml:space="preserve">the </w:t>
      </w:r>
      <w:r w:rsidR="0026533A" w:rsidRPr="0026533A">
        <w:rPr>
          <w:b/>
          <w:bCs/>
          <w:sz w:val="22"/>
          <w:szCs w:val="22"/>
        </w:rPr>
        <w:t xml:space="preserve">procedure description of LTM </w:t>
      </w:r>
      <w:r>
        <w:rPr>
          <w:b/>
          <w:bCs/>
          <w:sz w:val="22"/>
          <w:szCs w:val="22"/>
        </w:rPr>
        <w:t xml:space="preserve">in </w:t>
      </w:r>
      <w:r w:rsidRPr="00F51E68">
        <w:rPr>
          <w:b/>
          <w:bCs/>
          <w:sz w:val="22"/>
          <w:szCs w:val="22"/>
        </w:rPr>
        <w:t>intra-</w:t>
      </w:r>
      <w:proofErr w:type="spellStart"/>
      <w:r w:rsidRPr="00F51E68">
        <w:rPr>
          <w:b/>
          <w:bCs/>
          <w:sz w:val="22"/>
          <w:szCs w:val="22"/>
        </w:rPr>
        <w:t>freq</w:t>
      </w:r>
      <w:proofErr w:type="spellEnd"/>
      <w:r w:rsidRPr="00F51E68">
        <w:rPr>
          <w:b/>
          <w:bCs/>
          <w:sz w:val="22"/>
          <w:szCs w:val="22"/>
        </w:rPr>
        <w:t>-intra-DU case</w:t>
      </w:r>
    </w:p>
    <w:tbl>
      <w:tblPr>
        <w:tblStyle w:val="GridTable5Dark-Accent5"/>
        <w:tblW w:w="0" w:type="auto"/>
        <w:tblLook w:val="04A0" w:firstRow="1" w:lastRow="0" w:firstColumn="1" w:lastColumn="0" w:noHBand="0" w:noVBand="1"/>
      </w:tblPr>
      <w:tblGrid>
        <w:gridCol w:w="2402"/>
        <w:gridCol w:w="3173"/>
        <w:gridCol w:w="3441"/>
      </w:tblGrid>
      <w:tr w:rsidR="0034738C" w14:paraId="05911FDE" w14:textId="77777777" w:rsidTr="007B25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88312B4" w14:textId="77777777" w:rsidR="0034738C" w:rsidRDefault="0034738C" w:rsidP="007B2528">
            <w:pPr>
              <w:rPr>
                <w:sz w:val="22"/>
                <w:szCs w:val="22"/>
              </w:rPr>
            </w:pPr>
          </w:p>
        </w:tc>
        <w:tc>
          <w:tcPr>
            <w:tcW w:w="3173" w:type="dxa"/>
          </w:tcPr>
          <w:p w14:paraId="67715805" w14:textId="77777777" w:rsidR="0034738C" w:rsidRDefault="0034738C" w:rsidP="007B2528">
            <w:pP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Expected operation</w:t>
            </w:r>
          </w:p>
        </w:tc>
        <w:tc>
          <w:tcPr>
            <w:tcW w:w="3441" w:type="dxa"/>
          </w:tcPr>
          <w:p w14:paraId="024AAB0F" w14:textId="77777777" w:rsidR="0034738C" w:rsidRDefault="0034738C" w:rsidP="007B2528">
            <w:pP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Remarks</w:t>
            </w:r>
          </w:p>
        </w:tc>
      </w:tr>
      <w:tr w:rsidR="0034738C" w14:paraId="4AB4D819" w14:textId="77777777" w:rsidTr="007B25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61B1769" w14:textId="77777777" w:rsidR="0034738C" w:rsidRDefault="0034738C" w:rsidP="007B2528">
            <w:pPr>
              <w:rPr>
                <w:sz w:val="22"/>
                <w:szCs w:val="22"/>
              </w:rPr>
            </w:pPr>
            <w:r w:rsidRPr="00A5586F">
              <w:rPr>
                <w:sz w:val="22"/>
                <w:szCs w:val="22"/>
              </w:rPr>
              <w:t>Layer 2/3 reconfiguration</w:t>
            </w:r>
          </w:p>
        </w:tc>
        <w:tc>
          <w:tcPr>
            <w:tcW w:w="3173" w:type="dxa"/>
          </w:tcPr>
          <w:p w14:paraId="485DDF9A" w14:textId="77777777"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Full MAC reset or partial MAC reset (</w:t>
            </w:r>
            <w:r w:rsidRPr="00BB6C2C">
              <w:rPr>
                <w:sz w:val="22"/>
                <w:szCs w:val="22"/>
              </w:rPr>
              <w:t>for features related to PHY measurements on target cell</w:t>
            </w:r>
            <w:r>
              <w:rPr>
                <w:sz w:val="22"/>
                <w:szCs w:val="22"/>
              </w:rPr>
              <w:t>) is needed</w:t>
            </w:r>
          </w:p>
        </w:tc>
        <w:tc>
          <w:tcPr>
            <w:tcW w:w="3441" w:type="dxa"/>
          </w:tcPr>
          <w:p w14:paraId="5457E339" w14:textId="77777777"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In intra-DU case, PDCP, RLC and MAC reconfiguration can remain. PDCP re-establishment/recovery, and RLC re-establishment are not needed.</w:t>
            </w:r>
          </w:p>
        </w:tc>
      </w:tr>
      <w:tr w:rsidR="0034738C" w14:paraId="08EA2D06" w14:textId="77777777" w:rsidTr="007B2528">
        <w:tc>
          <w:tcPr>
            <w:cnfStyle w:val="001000000000" w:firstRow="0" w:lastRow="0" w:firstColumn="1" w:lastColumn="0" w:oddVBand="0" w:evenVBand="0" w:oddHBand="0" w:evenHBand="0" w:firstRowFirstColumn="0" w:firstRowLastColumn="0" w:lastRowFirstColumn="0" w:lastRowLastColumn="0"/>
            <w:tcW w:w="0" w:type="auto"/>
          </w:tcPr>
          <w:p w14:paraId="16D3217C" w14:textId="77777777" w:rsidR="0034738C" w:rsidRDefault="0034738C" w:rsidP="007B2528">
            <w:pPr>
              <w:rPr>
                <w:sz w:val="22"/>
                <w:szCs w:val="22"/>
              </w:rPr>
            </w:pPr>
            <w:bookmarkStart w:id="1" w:name="_Hlk118026963"/>
            <w:r w:rsidRPr="00A5586F">
              <w:rPr>
                <w:sz w:val="22"/>
                <w:szCs w:val="22"/>
              </w:rPr>
              <w:t>RF retuning</w:t>
            </w:r>
          </w:p>
        </w:tc>
        <w:tc>
          <w:tcPr>
            <w:tcW w:w="3173" w:type="dxa"/>
          </w:tcPr>
          <w:p w14:paraId="3CB842D3" w14:textId="026CA594" w:rsidR="0034738C" w:rsidRDefault="0034738C" w:rsidP="007B2528">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No RF retuning is expected</w:t>
            </w:r>
            <w:r w:rsidR="00A70C66">
              <w:rPr>
                <w:sz w:val="22"/>
                <w:szCs w:val="22"/>
              </w:rPr>
              <w:t xml:space="preserve">, except </w:t>
            </w:r>
            <w:r w:rsidR="00F779EE">
              <w:rPr>
                <w:sz w:val="22"/>
                <w:szCs w:val="22"/>
              </w:rPr>
              <w:t xml:space="preserve">the case where </w:t>
            </w:r>
            <w:r w:rsidR="00A70C66">
              <w:rPr>
                <w:sz w:val="22"/>
                <w:szCs w:val="22"/>
              </w:rPr>
              <w:t>larger bandwidth is allocated in target cell</w:t>
            </w:r>
            <w:r>
              <w:rPr>
                <w:sz w:val="22"/>
                <w:szCs w:val="22"/>
              </w:rPr>
              <w:t>.</w:t>
            </w:r>
          </w:p>
        </w:tc>
        <w:tc>
          <w:tcPr>
            <w:tcW w:w="3441" w:type="dxa"/>
          </w:tcPr>
          <w:p w14:paraId="03E87C03" w14:textId="1D18CAC0" w:rsidR="0034738C" w:rsidRDefault="0034738C" w:rsidP="007B2528">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No RF retuning is expected</w:t>
            </w:r>
            <w:r>
              <w:t xml:space="preserve"> </w:t>
            </w:r>
            <w:r w:rsidRPr="00C5484E">
              <w:rPr>
                <w:sz w:val="22"/>
                <w:szCs w:val="22"/>
              </w:rPr>
              <w:t xml:space="preserve">since the </w:t>
            </w:r>
            <w:r>
              <w:rPr>
                <w:sz w:val="22"/>
                <w:szCs w:val="22"/>
              </w:rPr>
              <w:t>carrier frequency</w:t>
            </w:r>
            <w:r w:rsidRPr="00C5484E">
              <w:rPr>
                <w:sz w:val="22"/>
                <w:szCs w:val="22"/>
              </w:rPr>
              <w:t xml:space="preserve"> is not changed</w:t>
            </w:r>
            <w:r w:rsidR="00A70C66">
              <w:rPr>
                <w:sz w:val="22"/>
                <w:szCs w:val="22"/>
              </w:rPr>
              <w:t xml:space="preserve">, except </w:t>
            </w:r>
            <w:r w:rsidR="00F779EE">
              <w:rPr>
                <w:sz w:val="22"/>
                <w:szCs w:val="22"/>
              </w:rPr>
              <w:t xml:space="preserve">the case where </w:t>
            </w:r>
            <w:r w:rsidR="00A70C66">
              <w:rPr>
                <w:sz w:val="22"/>
                <w:szCs w:val="22"/>
              </w:rPr>
              <w:t>larger bandwidth is allocated in target cell</w:t>
            </w:r>
            <w:r>
              <w:rPr>
                <w:sz w:val="22"/>
                <w:szCs w:val="22"/>
              </w:rPr>
              <w:t>.</w:t>
            </w:r>
          </w:p>
        </w:tc>
      </w:tr>
      <w:bookmarkEnd w:id="1"/>
      <w:tr w:rsidR="0034738C" w14:paraId="5D53A9FB" w14:textId="77777777" w:rsidTr="007B25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ACDFFEC" w14:textId="77777777" w:rsidR="0034738C" w:rsidRDefault="0034738C" w:rsidP="007B2528">
            <w:pPr>
              <w:rPr>
                <w:sz w:val="22"/>
                <w:szCs w:val="22"/>
              </w:rPr>
            </w:pPr>
            <w:r w:rsidRPr="00A5586F">
              <w:rPr>
                <w:sz w:val="22"/>
                <w:szCs w:val="22"/>
              </w:rPr>
              <w:t>baseband retuning</w:t>
            </w:r>
          </w:p>
        </w:tc>
        <w:tc>
          <w:tcPr>
            <w:tcW w:w="3173" w:type="dxa"/>
          </w:tcPr>
          <w:p w14:paraId="6BDFB1CF" w14:textId="77777777"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UE needs to apply target cell PCI and new C-RNTI for RS sequence generation and scrambling sequence generation.</w:t>
            </w:r>
          </w:p>
          <w:p w14:paraId="7FB5516D" w14:textId="77777777"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Beam paring and refinement are also needed.</w:t>
            </w:r>
          </w:p>
        </w:tc>
        <w:tc>
          <w:tcPr>
            <w:tcW w:w="3441" w:type="dxa"/>
          </w:tcPr>
          <w:p w14:paraId="6A01ACEB" w14:textId="77777777"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Same as legacy handover</w:t>
            </w:r>
          </w:p>
        </w:tc>
      </w:tr>
      <w:tr w:rsidR="0034738C" w14:paraId="32613F5A" w14:textId="77777777" w:rsidTr="007B2528">
        <w:tc>
          <w:tcPr>
            <w:cnfStyle w:val="001000000000" w:firstRow="0" w:lastRow="0" w:firstColumn="1" w:lastColumn="0" w:oddVBand="0" w:evenVBand="0" w:oddHBand="0" w:evenHBand="0" w:firstRowFirstColumn="0" w:firstRowLastColumn="0" w:lastRowFirstColumn="0" w:lastRowLastColumn="0"/>
            <w:tcW w:w="0" w:type="auto"/>
          </w:tcPr>
          <w:p w14:paraId="6DACF0A0" w14:textId="77777777" w:rsidR="0034738C" w:rsidRDefault="0034738C" w:rsidP="007B2528">
            <w:pPr>
              <w:rPr>
                <w:sz w:val="22"/>
                <w:szCs w:val="22"/>
              </w:rPr>
            </w:pPr>
            <w:bookmarkStart w:id="2" w:name="_Hlk111038085"/>
            <w:r w:rsidRPr="00A5586F">
              <w:rPr>
                <w:sz w:val="22"/>
                <w:szCs w:val="22"/>
              </w:rPr>
              <w:t>Security related operation</w:t>
            </w:r>
          </w:p>
        </w:tc>
        <w:tc>
          <w:tcPr>
            <w:tcW w:w="3173" w:type="dxa"/>
          </w:tcPr>
          <w:p w14:paraId="1E98204A" w14:textId="77777777" w:rsidR="0034738C" w:rsidRDefault="0034738C" w:rsidP="007B2528">
            <w:pPr>
              <w:cnfStyle w:val="000000000000" w:firstRow="0" w:lastRow="0" w:firstColumn="0" w:lastColumn="0" w:oddVBand="0" w:evenVBand="0" w:oddHBand="0" w:evenHBand="0" w:firstRowFirstColumn="0" w:firstRowLastColumn="0" w:lastRowFirstColumn="0" w:lastRowLastColumn="0"/>
              <w:rPr>
                <w:sz w:val="22"/>
                <w:szCs w:val="22"/>
              </w:rPr>
            </w:pPr>
            <w:r w:rsidRPr="00D23BE3">
              <w:rPr>
                <w:sz w:val="22"/>
                <w:szCs w:val="22"/>
              </w:rPr>
              <w:t>No need to update security related information as CU does not change</w:t>
            </w:r>
            <w:r>
              <w:rPr>
                <w:sz w:val="22"/>
                <w:szCs w:val="22"/>
              </w:rPr>
              <w:t>.</w:t>
            </w:r>
          </w:p>
        </w:tc>
        <w:tc>
          <w:tcPr>
            <w:tcW w:w="3441" w:type="dxa"/>
          </w:tcPr>
          <w:p w14:paraId="4D1B7B97" w14:textId="77777777" w:rsidR="0034738C" w:rsidRDefault="0034738C" w:rsidP="007B2528">
            <w:pPr>
              <w:cnfStyle w:val="000000000000" w:firstRow="0" w:lastRow="0" w:firstColumn="0" w:lastColumn="0" w:oddVBand="0" w:evenVBand="0" w:oddHBand="0" w:evenHBand="0" w:firstRowFirstColumn="0" w:firstRowLastColumn="0" w:lastRowFirstColumn="0" w:lastRowLastColumn="0"/>
              <w:rPr>
                <w:sz w:val="22"/>
                <w:szCs w:val="22"/>
              </w:rPr>
            </w:pPr>
            <w:r w:rsidRPr="00770CAE">
              <w:rPr>
                <w:sz w:val="22"/>
                <w:szCs w:val="22"/>
              </w:rPr>
              <w:t>Security related operation is skipped</w:t>
            </w:r>
            <w:r>
              <w:rPr>
                <w:sz w:val="22"/>
                <w:szCs w:val="22"/>
              </w:rPr>
              <w:t>.</w:t>
            </w:r>
          </w:p>
        </w:tc>
      </w:tr>
      <w:bookmarkEnd w:id="2"/>
      <w:tr w:rsidR="0034738C" w14:paraId="144118A9" w14:textId="77777777" w:rsidTr="007B25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7C81DF6" w14:textId="77777777" w:rsidR="0034738C" w:rsidRDefault="0034738C" w:rsidP="007B2528">
            <w:pPr>
              <w:rPr>
                <w:sz w:val="22"/>
                <w:szCs w:val="22"/>
              </w:rPr>
            </w:pPr>
            <w:r w:rsidRPr="00A5586F">
              <w:rPr>
                <w:sz w:val="22"/>
                <w:szCs w:val="22"/>
              </w:rPr>
              <w:lastRenderedPageBreak/>
              <w:t>DL synchronization</w:t>
            </w:r>
          </w:p>
        </w:tc>
        <w:tc>
          <w:tcPr>
            <w:tcW w:w="3173" w:type="dxa"/>
          </w:tcPr>
          <w:p w14:paraId="33323E09" w14:textId="77777777"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No latency is foreseen. If the UE has measured on target cell recently, the DL synchronization can be maintained.</w:t>
            </w:r>
          </w:p>
        </w:tc>
        <w:tc>
          <w:tcPr>
            <w:tcW w:w="3441" w:type="dxa"/>
          </w:tcPr>
          <w:p w14:paraId="2982A6AE" w14:textId="77777777"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Same as legacy handover</w:t>
            </w:r>
          </w:p>
        </w:tc>
      </w:tr>
      <w:tr w:rsidR="0034738C" w14:paraId="26159905" w14:textId="77777777" w:rsidTr="007B2528">
        <w:tc>
          <w:tcPr>
            <w:cnfStyle w:val="001000000000" w:firstRow="0" w:lastRow="0" w:firstColumn="1" w:lastColumn="0" w:oddVBand="0" w:evenVBand="0" w:oddHBand="0" w:evenHBand="0" w:firstRowFirstColumn="0" w:firstRowLastColumn="0" w:lastRowFirstColumn="0" w:lastRowLastColumn="0"/>
            <w:tcW w:w="0" w:type="auto"/>
          </w:tcPr>
          <w:p w14:paraId="205BCEC2" w14:textId="77777777" w:rsidR="0034738C" w:rsidRDefault="0034738C" w:rsidP="007B2528">
            <w:pPr>
              <w:rPr>
                <w:sz w:val="22"/>
                <w:szCs w:val="22"/>
              </w:rPr>
            </w:pPr>
            <w:r w:rsidRPr="00A5586F">
              <w:rPr>
                <w:sz w:val="22"/>
                <w:szCs w:val="22"/>
              </w:rPr>
              <w:t>RACH towards target cell</w:t>
            </w:r>
          </w:p>
        </w:tc>
        <w:tc>
          <w:tcPr>
            <w:tcW w:w="3173" w:type="dxa"/>
          </w:tcPr>
          <w:p w14:paraId="7D17A743" w14:textId="77777777" w:rsidR="0034738C" w:rsidRDefault="0034738C" w:rsidP="007B2528">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Same as legacy handover</w:t>
            </w:r>
          </w:p>
        </w:tc>
        <w:tc>
          <w:tcPr>
            <w:tcW w:w="3441" w:type="dxa"/>
          </w:tcPr>
          <w:p w14:paraId="0F78BDCA" w14:textId="77777777" w:rsidR="0034738C" w:rsidRDefault="0034738C" w:rsidP="007B2528">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Same as legacy handover</w:t>
            </w:r>
          </w:p>
        </w:tc>
      </w:tr>
    </w:tbl>
    <w:p w14:paraId="259C15DB" w14:textId="77777777" w:rsidR="0034738C" w:rsidRDefault="0034738C" w:rsidP="0034738C">
      <w:pPr>
        <w:rPr>
          <w:sz w:val="22"/>
          <w:szCs w:val="22"/>
        </w:rPr>
      </w:pPr>
    </w:p>
    <w:p w14:paraId="6FFF3F82" w14:textId="2B2D4926" w:rsidR="0034738C" w:rsidRDefault="0034738C" w:rsidP="0034738C">
      <w:pPr>
        <w:rPr>
          <w:sz w:val="22"/>
          <w:szCs w:val="22"/>
        </w:rPr>
      </w:pPr>
      <w:r>
        <w:rPr>
          <w:sz w:val="22"/>
          <w:szCs w:val="22"/>
        </w:rPr>
        <w:t xml:space="preserve">Based on the analysis above, the </w:t>
      </w:r>
      <w:r w:rsidR="00A70C66">
        <w:rPr>
          <w:sz w:val="22"/>
          <w:szCs w:val="22"/>
        </w:rPr>
        <w:t>cell switch</w:t>
      </w:r>
      <w:r>
        <w:rPr>
          <w:sz w:val="22"/>
          <w:szCs w:val="22"/>
        </w:rPr>
        <w:t xml:space="preserve"> procedure</w:t>
      </w:r>
      <w:r w:rsidR="00A70C66">
        <w:rPr>
          <w:sz w:val="22"/>
          <w:szCs w:val="22"/>
        </w:rPr>
        <w:t xml:space="preserve"> of LTM</w:t>
      </w:r>
      <w:r>
        <w:rPr>
          <w:sz w:val="22"/>
          <w:szCs w:val="22"/>
        </w:rPr>
        <w:t xml:space="preserve"> in case of </w:t>
      </w:r>
      <w:r w:rsidRPr="00F51DD9">
        <w:rPr>
          <w:sz w:val="22"/>
          <w:szCs w:val="22"/>
        </w:rPr>
        <w:t>intra-</w:t>
      </w:r>
      <w:proofErr w:type="spellStart"/>
      <w:r w:rsidRPr="00F51DD9">
        <w:rPr>
          <w:sz w:val="22"/>
          <w:szCs w:val="22"/>
        </w:rPr>
        <w:t>freq</w:t>
      </w:r>
      <w:proofErr w:type="spellEnd"/>
      <w:r w:rsidRPr="00F51DD9">
        <w:rPr>
          <w:sz w:val="22"/>
          <w:szCs w:val="22"/>
        </w:rPr>
        <w:t>-intra-DU</w:t>
      </w:r>
      <w:r>
        <w:rPr>
          <w:sz w:val="22"/>
          <w:szCs w:val="22"/>
        </w:rPr>
        <w:t xml:space="preserve"> is illustrated in Figure </w:t>
      </w:r>
      <w:r w:rsidR="00A70C66">
        <w:rPr>
          <w:sz w:val="22"/>
          <w:szCs w:val="22"/>
        </w:rPr>
        <w:t>2</w:t>
      </w:r>
      <w:r>
        <w:rPr>
          <w:sz w:val="22"/>
          <w:szCs w:val="22"/>
        </w:rPr>
        <w:t xml:space="preserve">, where yellow colour means the step can be skipped and green colour means the step is needed. And partial MAC reset may be needed as part of Layer 2/3 reconfiguration, as the high layer related MAC reset operations could be avoided (e.g., logic channel </w:t>
      </w:r>
      <w:proofErr w:type="spellStart"/>
      <w:r>
        <w:rPr>
          <w:sz w:val="22"/>
          <w:szCs w:val="22"/>
        </w:rPr>
        <w:t>Bj</w:t>
      </w:r>
      <w:proofErr w:type="spellEnd"/>
      <w:r>
        <w:rPr>
          <w:sz w:val="22"/>
          <w:szCs w:val="22"/>
        </w:rPr>
        <w:t xml:space="preserve"> values can be maintained).</w:t>
      </w:r>
    </w:p>
    <w:p w14:paraId="2E344CF9" w14:textId="77777777" w:rsidR="0034738C" w:rsidRDefault="0034738C" w:rsidP="0034738C"/>
    <w:p w14:paraId="2779B1EB" w14:textId="2339FAF9" w:rsidR="0034738C" w:rsidRDefault="00A70C66" w:rsidP="0034738C">
      <w:r>
        <w:object w:dxaOrig="13044" w:dyaOrig="2988" w14:anchorId="384BC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02.75pt" o:ole="">
            <v:imagedata r:id="rId12" o:title=""/>
          </v:shape>
          <o:OLEObject Type="Embed" ProgID="Visio.Drawing.15" ShapeID="_x0000_i1025" DrawAspect="Content" ObjectID="_1729023240" r:id="rId13"/>
        </w:object>
      </w:r>
    </w:p>
    <w:p w14:paraId="02AB4676" w14:textId="31749C89" w:rsidR="0034738C" w:rsidRPr="00F07EF9" w:rsidRDefault="0034738C" w:rsidP="0034738C">
      <w:pPr>
        <w:jc w:val="center"/>
        <w:rPr>
          <w:b/>
          <w:bCs/>
          <w:sz w:val="22"/>
          <w:szCs w:val="22"/>
        </w:rPr>
      </w:pPr>
      <w:r w:rsidRPr="00F07EF9">
        <w:rPr>
          <w:b/>
          <w:bCs/>
          <w:sz w:val="22"/>
          <w:szCs w:val="22"/>
        </w:rPr>
        <w:t xml:space="preserve">Figure </w:t>
      </w:r>
      <w:r w:rsidR="00A70C66">
        <w:rPr>
          <w:b/>
          <w:bCs/>
          <w:sz w:val="22"/>
          <w:szCs w:val="22"/>
        </w:rPr>
        <w:t>2</w:t>
      </w:r>
      <w:r w:rsidRPr="00F07EF9">
        <w:rPr>
          <w:b/>
          <w:bCs/>
          <w:sz w:val="22"/>
          <w:szCs w:val="22"/>
        </w:rPr>
        <w:t xml:space="preserve"> </w:t>
      </w:r>
      <w:r w:rsidR="00A70C66" w:rsidRPr="00A70C66">
        <w:rPr>
          <w:b/>
          <w:bCs/>
          <w:sz w:val="22"/>
          <w:szCs w:val="22"/>
        </w:rPr>
        <w:t xml:space="preserve">the procedure description of LTM </w:t>
      </w:r>
      <w:r w:rsidRPr="00F07EF9">
        <w:rPr>
          <w:b/>
          <w:bCs/>
          <w:sz w:val="22"/>
          <w:szCs w:val="22"/>
        </w:rPr>
        <w:t>in case of intra-</w:t>
      </w:r>
      <w:proofErr w:type="spellStart"/>
      <w:r w:rsidRPr="00F07EF9">
        <w:rPr>
          <w:b/>
          <w:bCs/>
          <w:sz w:val="22"/>
          <w:szCs w:val="22"/>
        </w:rPr>
        <w:t>freq</w:t>
      </w:r>
      <w:proofErr w:type="spellEnd"/>
      <w:r w:rsidRPr="00F07EF9">
        <w:rPr>
          <w:b/>
          <w:bCs/>
          <w:sz w:val="22"/>
          <w:szCs w:val="22"/>
        </w:rPr>
        <w:t>-intra-DU</w:t>
      </w:r>
    </w:p>
    <w:p w14:paraId="7FBAD848" w14:textId="77777777" w:rsidR="0034738C" w:rsidRDefault="0034738C" w:rsidP="0034738C">
      <w:pPr>
        <w:rPr>
          <w:sz w:val="22"/>
          <w:szCs w:val="22"/>
        </w:rPr>
      </w:pPr>
    </w:p>
    <w:p w14:paraId="3E0843EF" w14:textId="58723A65" w:rsidR="0034738C" w:rsidRDefault="0034738C" w:rsidP="0026533A">
      <w:pPr>
        <w:pStyle w:val="Heading2"/>
      </w:pPr>
      <w:r>
        <w:t>2.2 I</w:t>
      </w:r>
      <w:r w:rsidRPr="00F51DD9">
        <w:t>ntra-</w:t>
      </w:r>
      <w:proofErr w:type="spellStart"/>
      <w:r w:rsidRPr="00F51DD9">
        <w:t>freq</w:t>
      </w:r>
      <w:proofErr w:type="spellEnd"/>
      <w:r w:rsidRPr="00F51DD9">
        <w:t>-intra-DU</w:t>
      </w:r>
      <w:r>
        <w:t xml:space="preserve"> handover case with </w:t>
      </w:r>
      <w:r w:rsidR="009A16D0" w:rsidRPr="009A16D0">
        <w:t>unified TCI framework</w:t>
      </w:r>
    </w:p>
    <w:p w14:paraId="3A8769CB" w14:textId="77777777" w:rsidR="00A70C66" w:rsidRPr="00A70C66" w:rsidRDefault="00A70C66" w:rsidP="00A70C66"/>
    <w:p w14:paraId="5E230974" w14:textId="71879DAB" w:rsidR="0034738C" w:rsidRDefault="0034738C" w:rsidP="0034738C">
      <w:pPr>
        <w:rPr>
          <w:sz w:val="22"/>
          <w:szCs w:val="22"/>
        </w:rPr>
      </w:pPr>
      <w:r>
        <w:rPr>
          <w:sz w:val="22"/>
          <w:szCs w:val="22"/>
        </w:rPr>
        <w:t>In intra-</w:t>
      </w:r>
      <w:proofErr w:type="spellStart"/>
      <w:r>
        <w:rPr>
          <w:sz w:val="22"/>
          <w:szCs w:val="22"/>
        </w:rPr>
        <w:t>freq</w:t>
      </w:r>
      <w:proofErr w:type="spellEnd"/>
      <w:r>
        <w:rPr>
          <w:sz w:val="22"/>
          <w:szCs w:val="22"/>
        </w:rPr>
        <w:t xml:space="preserve"> intra-DU case, when a </w:t>
      </w:r>
      <w:r w:rsidRPr="00FA367D">
        <w:rPr>
          <w:sz w:val="22"/>
          <w:szCs w:val="22"/>
        </w:rPr>
        <w:t>unified TCI state associated to the target cell has been used by UE</w:t>
      </w:r>
      <w:r>
        <w:rPr>
          <w:sz w:val="22"/>
          <w:szCs w:val="22"/>
        </w:rPr>
        <w:t xml:space="preserve">, the </w:t>
      </w:r>
      <w:r w:rsidR="00A70C66" w:rsidRPr="00A70C66">
        <w:rPr>
          <w:sz w:val="22"/>
          <w:szCs w:val="22"/>
        </w:rPr>
        <w:t>procedure description of LTM</w:t>
      </w:r>
      <w:r>
        <w:rPr>
          <w:sz w:val="22"/>
          <w:szCs w:val="22"/>
        </w:rPr>
        <w:t xml:space="preserve"> in this case is shown in Table </w:t>
      </w:r>
      <w:r w:rsidR="00A70C66">
        <w:rPr>
          <w:sz w:val="22"/>
          <w:szCs w:val="22"/>
        </w:rPr>
        <w:t>3</w:t>
      </w:r>
      <w:r>
        <w:rPr>
          <w:sz w:val="22"/>
          <w:szCs w:val="22"/>
        </w:rPr>
        <w:t xml:space="preserve"> below. The usage of unified TCI framework means the serving cell TA value can also be used as target cell TA. So the RACH procedure towards target cell can be skipped. Also as it’s quite likely the TCI state is known for UE, the latency of baseband retuning can be shorter.</w:t>
      </w:r>
    </w:p>
    <w:p w14:paraId="012E9AFC" w14:textId="1B87E0EC" w:rsidR="0034738C" w:rsidRPr="004646E9" w:rsidRDefault="0034738C" w:rsidP="0034738C">
      <w:pPr>
        <w:jc w:val="center"/>
        <w:rPr>
          <w:b/>
          <w:bCs/>
          <w:sz w:val="22"/>
          <w:szCs w:val="22"/>
        </w:rPr>
      </w:pPr>
      <w:r w:rsidRPr="003B71EA">
        <w:rPr>
          <w:b/>
          <w:bCs/>
          <w:sz w:val="22"/>
          <w:szCs w:val="22"/>
        </w:rPr>
        <w:t xml:space="preserve">Table </w:t>
      </w:r>
      <w:r w:rsidR="00A70C66">
        <w:rPr>
          <w:b/>
          <w:bCs/>
          <w:sz w:val="22"/>
          <w:szCs w:val="22"/>
        </w:rPr>
        <w:t>3</w:t>
      </w:r>
      <w:r w:rsidRPr="003B71EA">
        <w:rPr>
          <w:b/>
          <w:bCs/>
          <w:sz w:val="22"/>
          <w:szCs w:val="22"/>
        </w:rPr>
        <w:t xml:space="preserve"> </w:t>
      </w:r>
      <w:r w:rsidR="00A70C66" w:rsidRPr="00A70C66">
        <w:rPr>
          <w:b/>
          <w:bCs/>
          <w:sz w:val="22"/>
          <w:szCs w:val="22"/>
        </w:rPr>
        <w:t xml:space="preserve">the </w:t>
      </w:r>
      <w:bookmarkStart w:id="3" w:name="_Hlk118027046"/>
      <w:r w:rsidR="00A70C66" w:rsidRPr="00A70C66">
        <w:rPr>
          <w:b/>
          <w:bCs/>
          <w:sz w:val="22"/>
          <w:szCs w:val="22"/>
        </w:rPr>
        <w:t xml:space="preserve">procedure description of LTM </w:t>
      </w:r>
      <w:bookmarkEnd w:id="3"/>
      <w:r>
        <w:rPr>
          <w:b/>
          <w:bCs/>
          <w:sz w:val="22"/>
          <w:szCs w:val="22"/>
        </w:rPr>
        <w:t xml:space="preserve">in </w:t>
      </w:r>
      <w:r w:rsidRPr="00F51E68">
        <w:rPr>
          <w:b/>
          <w:bCs/>
          <w:sz w:val="22"/>
          <w:szCs w:val="22"/>
        </w:rPr>
        <w:t>intra-</w:t>
      </w:r>
      <w:proofErr w:type="spellStart"/>
      <w:r w:rsidRPr="00F51E68">
        <w:rPr>
          <w:b/>
          <w:bCs/>
          <w:sz w:val="22"/>
          <w:szCs w:val="22"/>
        </w:rPr>
        <w:t>freq</w:t>
      </w:r>
      <w:proofErr w:type="spellEnd"/>
      <w:r w:rsidRPr="00F51E68">
        <w:rPr>
          <w:b/>
          <w:bCs/>
          <w:sz w:val="22"/>
          <w:szCs w:val="22"/>
        </w:rPr>
        <w:t>-intra-DU case</w:t>
      </w:r>
      <w:r>
        <w:rPr>
          <w:b/>
          <w:bCs/>
          <w:sz w:val="22"/>
          <w:szCs w:val="22"/>
        </w:rPr>
        <w:t xml:space="preserve"> with </w:t>
      </w:r>
      <w:r w:rsidR="00A70C66">
        <w:rPr>
          <w:b/>
          <w:bCs/>
          <w:sz w:val="22"/>
          <w:szCs w:val="22"/>
        </w:rPr>
        <w:t>ICBM</w:t>
      </w:r>
    </w:p>
    <w:tbl>
      <w:tblPr>
        <w:tblStyle w:val="GridTable5Dark-Accent5"/>
        <w:tblW w:w="0" w:type="auto"/>
        <w:tblLook w:val="04A0" w:firstRow="1" w:lastRow="0" w:firstColumn="1" w:lastColumn="0" w:noHBand="0" w:noVBand="1"/>
      </w:tblPr>
      <w:tblGrid>
        <w:gridCol w:w="1720"/>
        <w:gridCol w:w="3225"/>
        <w:gridCol w:w="4071"/>
      </w:tblGrid>
      <w:tr w:rsidR="0034738C" w14:paraId="6FCF31BD" w14:textId="77777777" w:rsidTr="007B25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0" w:type="dxa"/>
          </w:tcPr>
          <w:p w14:paraId="73FC61FA" w14:textId="77777777" w:rsidR="0034738C" w:rsidRDefault="0034738C" w:rsidP="007B2528">
            <w:pPr>
              <w:rPr>
                <w:sz w:val="22"/>
                <w:szCs w:val="22"/>
              </w:rPr>
            </w:pPr>
          </w:p>
        </w:tc>
        <w:tc>
          <w:tcPr>
            <w:tcW w:w="3225" w:type="dxa"/>
          </w:tcPr>
          <w:p w14:paraId="3447A903" w14:textId="77777777" w:rsidR="0034738C" w:rsidRDefault="0034738C" w:rsidP="007B2528">
            <w:pP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Expected operation</w:t>
            </w:r>
          </w:p>
        </w:tc>
        <w:tc>
          <w:tcPr>
            <w:tcW w:w="4071" w:type="dxa"/>
          </w:tcPr>
          <w:p w14:paraId="3C2B9A67" w14:textId="77777777" w:rsidR="0034738C" w:rsidRDefault="0034738C" w:rsidP="007B2528">
            <w:pP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Remarks</w:t>
            </w:r>
          </w:p>
        </w:tc>
      </w:tr>
      <w:tr w:rsidR="0034738C" w14:paraId="5EB5BBAB" w14:textId="77777777" w:rsidTr="007B25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0" w:type="dxa"/>
          </w:tcPr>
          <w:p w14:paraId="1F6DD215" w14:textId="77777777" w:rsidR="0034738C" w:rsidRDefault="0034738C" w:rsidP="007B2528">
            <w:pPr>
              <w:rPr>
                <w:sz w:val="22"/>
                <w:szCs w:val="22"/>
              </w:rPr>
            </w:pPr>
            <w:r w:rsidRPr="00A5586F">
              <w:rPr>
                <w:sz w:val="22"/>
                <w:szCs w:val="22"/>
              </w:rPr>
              <w:t>Layer 2/3 reconfiguration</w:t>
            </w:r>
          </w:p>
        </w:tc>
        <w:tc>
          <w:tcPr>
            <w:tcW w:w="3225" w:type="dxa"/>
          </w:tcPr>
          <w:p w14:paraId="532145A5" w14:textId="3E3B8746"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No</w:t>
            </w:r>
            <w:r w:rsidR="00342F59">
              <w:rPr>
                <w:sz w:val="22"/>
                <w:szCs w:val="22"/>
              </w:rPr>
              <w:t>t needed</w:t>
            </w:r>
            <w:r>
              <w:rPr>
                <w:sz w:val="22"/>
                <w:szCs w:val="22"/>
              </w:rPr>
              <w:t>, as layer 2/3 reconfiguration can remain.</w:t>
            </w:r>
          </w:p>
        </w:tc>
        <w:tc>
          <w:tcPr>
            <w:tcW w:w="4071" w:type="dxa"/>
          </w:tcPr>
          <w:p w14:paraId="3E79B8DD" w14:textId="77777777"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In intra-DU case, PDCP, RLC and MAC reconfiguration can remain. PDCP re-establishment/recovery, RLC re-establishment and MAC reset are not needed.</w:t>
            </w:r>
          </w:p>
        </w:tc>
      </w:tr>
      <w:tr w:rsidR="00342F59" w14:paraId="1BFA6D17" w14:textId="77777777" w:rsidTr="007B2528">
        <w:tc>
          <w:tcPr>
            <w:cnfStyle w:val="001000000000" w:firstRow="0" w:lastRow="0" w:firstColumn="1" w:lastColumn="0" w:oddVBand="0" w:evenVBand="0" w:oddHBand="0" w:evenHBand="0" w:firstRowFirstColumn="0" w:firstRowLastColumn="0" w:lastRowFirstColumn="0" w:lastRowLastColumn="0"/>
            <w:tcW w:w="1720" w:type="dxa"/>
          </w:tcPr>
          <w:p w14:paraId="7CED7099" w14:textId="77777777" w:rsidR="00342F59" w:rsidRDefault="00342F59" w:rsidP="00342F59">
            <w:pPr>
              <w:rPr>
                <w:sz w:val="22"/>
                <w:szCs w:val="22"/>
              </w:rPr>
            </w:pPr>
            <w:r w:rsidRPr="00A5586F">
              <w:rPr>
                <w:sz w:val="22"/>
                <w:szCs w:val="22"/>
              </w:rPr>
              <w:t>RF retuning</w:t>
            </w:r>
          </w:p>
        </w:tc>
        <w:tc>
          <w:tcPr>
            <w:tcW w:w="3225" w:type="dxa"/>
          </w:tcPr>
          <w:p w14:paraId="3C05A9D9" w14:textId="31370E4F" w:rsidR="00342F59" w:rsidRDefault="00342F59" w:rsidP="00342F59">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No RF retuning is expected, except </w:t>
            </w:r>
            <w:r w:rsidR="00A67F86">
              <w:rPr>
                <w:sz w:val="22"/>
                <w:szCs w:val="22"/>
              </w:rPr>
              <w:t xml:space="preserve">the case where </w:t>
            </w:r>
            <w:r>
              <w:rPr>
                <w:sz w:val="22"/>
                <w:szCs w:val="22"/>
              </w:rPr>
              <w:t>larger bandwidth is allocated in target cell.</w:t>
            </w:r>
          </w:p>
        </w:tc>
        <w:tc>
          <w:tcPr>
            <w:tcW w:w="4071" w:type="dxa"/>
          </w:tcPr>
          <w:p w14:paraId="4051C4DF" w14:textId="282CA978" w:rsidR="00342F59" w:rsidRDefault="00342F59" w:rsidP="00342F59">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No RF retuning is expected</w:t>
            </w:r>
            <w:r>
              <w:t xml:space="preserve"> </w:t>
            </w:r>
            <w:r w:rsidRPr="00C5484E">
              <w:rPr>
                <w:sz w:val="22"/>
                <w:szCs w:val="22"/>
              </w:rPr>
              <w:t xml:space="preserve">since the </w:t>
            </w:r>
            <w:r>
              <w:rPr>
                <w:sz w:val="22"/>
                <w:szCs w:val="22"/>
              </w:rPr>
              <w:t>carrier frequency</w:t>
            </w:r>
            <w:r w:rsidRPr="00C5484E">
              <w:rPr>
                <w:sz w:val="22"/>
                <w:szCs w:val="22"/>
              </w:rPr>
              <w:t xml:space="preserve"> is not changed</w:t>
            </w:r>
            <w:r>
              <w:rPr>
                <w:sz w:val="22"/>
                <w:szCs w:val="22"/>
              </w:rPr>
              <w:t xml:space="preserve">, except </w:t>
            </w:r>
            <w:r w:rsidR="00A67F86">
              <w:rPr>
                <w:sz w:val="22"/>
                <w:szCs w:val="22"/>
              </w:rPr>
              <w:t xml:space="preserve">the case where </w:t>
            </w:r>
            <w:r>
              <w:rPr>
                <w:sz w:val="22"/>
                <w:szCs w:val="22"/>
              </w:rPr>
              <w:t>larger bandwidth is allocated in target cell.</w:t>
            </w:r>
          </w:p>
        </w:tc>
      </w:tr>
      <w:tr w:rsidR="0034738C" w14:paraId="4C72E683" w14:textId="77777777" w:rsidTr="007B25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0" w:type="dxa"/>
          </w:tcPr>
          <w:p w14:paraId="7137C92B" w14:textId="77777777" w:rsidR="0034738C" w:rsidRDefault="0034738C" w:rsidP="007B2528">
            <w:pPr>
              <w:rPr>
                <w:sz w:val="22"/>
                <w:szCs w:val="22"/>
              </w:rPr>
            </w:pPr>
            <w:r w:rsidRPr="00A5586F">
              <w:rPr>
                <w:sz w:val="22"/>
                <w:szCs w:val="22"/>
              </w:rPr>
              <w:t>baseband retuning</w:t>
            </w:r>
          </w:p>
        </w:tc>
        <w:tc>
          <w:tcPr>
            <w:tcW w:w="3225" w:type="dxa"/>
          </w:tcPr>
          <w:p w14:paraId="042D7135" w14:textId="77777777"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UE needs to apply target cell PCI and new C-RNTI for RS </w:t>
            </w:r>
            <w:r>
              <w:rPr>
                <w:sz w:val="22"/>
                <w:szCs w:val="22"/>
              </w:rPr>
              <w:lastRenderedPageBreak/>
              <w:t>sequence generation and scrambling sequence generation.</w:t>
            </w:r>
          </w:p>
          <w:p w14:paraId="5E5CB806" w14:textId="77777777"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p>
        </w:tc>
        <w:tc>
          <w:tcPr>
            <w:tcW w:w="4071" w:type="dxa"/>
          </w:tcPr>
          <w:p w14:paraId="260C99BE" w14:textId="77777777"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lastRenderedPageBreak/>
              <w:t>Beam paring and refinement are not needed.</w:t>
            </w:r>
          </w:p>
        </w:tc>
      </w:tr>
      <w:tr w:rsidR="0034738C" w14:paraId="7041405A" w14:textId="77777777" w:rsidTr="007B2528">
        <w:tc>
          <w:tcPr>
            <w:cnfStyle w:val="001000000000" w:firstRow="0" w:lastRow="0" w:firstColumn="1" w:lastColumn="0" w:oddVBand="0" w:evenVBand="0" w:oddHBand="0" w:evenHBand="0" w:firstRowFirstColumn="0" w:firstRowLastColumn="0" w:lastRowFirstColumn="0" w:lastRowLastColumn="0"/>
            <w:tcW w:w="1720" w:type="dxa"/>
          </w:tcPr>
          <w:p w14:paraId="6F021D48" w14:textId="77777777" w:rsidR="0034738C" w:rsidRDefault="0034738C" w:rsidP="007B2528">
            <w:pPr>
              <w:rPr>
                <w:sz w:val="22"/>
                <w:szCs w:val="22"/>
              </w:rPr>
            </w:pPr>
            <w:r w:rsidRPr="00A5586F">
              <w:rPr>
                <w:sz w:val="22"/>
                <w:szCs w:val="22"/>
              </w:rPr>
              <w:t>Security related operation</w:t>
            </w:r>
          </w:p>
        </w:tc>
        <w:tc>
          <w:tcPr>
            <w:tcW w:w="3225" w:type="dxa"/>
          </w:tcPr>
          <w:p w14:paraId="3F2A505D" w14:textId="77777777" w:rsidR="0034738C" w:rsidRDefault="0034738C" w:rsidP="007B2528">
            <w:pPr>
              <w:cnfStyle w:val="000000000000" w:firstRow="0" w:lastRow="0" w:firstColumn="0" w:lastColumn="0" w:oddVBand="0" w:evenVBand="0" w:oddHBand="0" w:evenHBand="0" w:firstRowFirstColumn="0" w:firstRowLastColumn="0" w:lastRowFirstColumn="0" w:lastRowLastColumn="0"/>
              <w:rPr>
                <w:sz w:val="22"/>
                <w:szCs w:val="22"/>
              </w:rPr>
            </w:pPr>
            <w:r w:rsidRPr="00D23BE3">
              <w:rPr>
                <w:sz w:val="22"/>
                <w:szCs w:val="22"/>
              </w:rPr>
              <w:t>No need to update security related information as CU does not change</w:t>
            </w:r>
            <w:r>
              <w:rPr>
                <w:sz w:val="22"/>
                <w:szCs w:val="22"/>
              </w:rPr>
              <w:t>.</w:t>
            </w:r>
          </w:p>
        </w:tc>
        <w:tc>
          <w:tcPr>
            <w:tcW w:w="4071" w:type="dxa"/>
          </w:tcPr>
          <w:p w14:paraId="5559C757" w14:textId="77777777" w:rsidR="0034738C" w:rsidRDefault="0034738C" w:rsidP="007B2528">
            <w:pPr>
              <w:cnfStyle w:val="000000000000" w:firstRow="0" w:lastRow="0" w:firstColumn="0" w:lastColumn="0" w:oddVBand="0" w:evenVBand="0" w:oddHBand="0" w:evenHBand="0" w:firstRowFirstColumn="0" w:firstRowLastColumn="0" w:lastRowFirstColumn="0" w:lastRowLastColumn="0"/>
              <w:rPr>
                <w:sz w:val="22"/>
                <w:szCs w:val="22"/>
              </w:rPr>
            </w:pPr>
            <w:r w:rsidRPr="00770CAE">
              <w:rPr>
                <w:sz w:val="22"/>
                <w:szCs w:val="22"/>
              </w:rPr>
              <w:t>Security related operation is skipped</w:t>
            </w:r>
            <w:r>
              <w:rPr>
                <w:sz w:val="22"/>
                <w:szCs w:val="22"/>
              </w:rPr>
              <w:t>.</w:t>
            </w:r>
          </w:p>
        </w:tc>
      </w:tr>
      <w:tr w:rsidR="0034738C" w14:paraId="54EA92D9" w14:textId="77777777" w:rsidTr="007B25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0" w:type="dxa"/>
          </w:tcPr>
          <w:p w14:paraId="124E9E2E" w14:textId="77777777" w:rsidR="0034738C" w:rsidRDefault="0034738C" w:rsidP="007B2528">
            <w:pPr>
              <w:rPr>
                <w:sz w:val="22"/>
                <w:szCs w:val="22"/>
              </w:rPr>
            </w:pPr>
            <w:r w:rsidRPr="00A5586F">
              <w:rPr>
                <w:sz w:val="22"/>
                <w:szCs w:val="22"/>
              </w:rPr>
              <w:t>DL synchronization</w:t>
            </w:r>
          </w:p>
        </w:tc>
        <w:tc>
          <w:tcPr>
            <w:tcW w:w="3225" w:type="dxa"/>
          </w:tcPr>
          <w:p w14:paraId="6D170A53" w14:textId="25FE5BC6"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No</w:t>
            </w:r>
            <w:r w:rsidR="00342F59">
              <w:rPr>
                <w:sz w:val="22"/>
                <w:szCs w:val="22"/>
              </w:rPr>
              <w:t>t needed,</w:t>
            </w:r>
            <w:r>
              <w:rPr>
                <w:sz w:val="22"/>
                <w:szCs w:val="22"/>
              </w:rPr>
              <w:t xml:space="preserve"> </w:t>
            </w:r>
            <w:r w:rsidR="00342F59">
              <w:rPr>
                <w:sz w:val="22"/>
                <w:szCs w:val="22"/>
              </w:rPr>
              <w:t>i</w:t>
            </w:r>
            <w:r>
              <w:rPr>
                <w:sz w:val="22"/>
                <w:szCs w:val="22"/>
              </w:rPr>
              <w:t>f the UE has measured on target cell recently, the DL synchronization can be maintained.</w:t>
            </w:r>
          </w:p>
        </w:tc>
        <w:tc>
          <w:tcPr>
            <w:tcW w:w="4071" w:type="dxa"/>
          </w:tcPr>
          <w:p w14:paraId="27F3F429" w14:textId="77777777"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If the TCI state associated to target cell is activated for UE, the latency of beam refinement can also be saved.</w:t>
            </w:r>
          </w:p>
        </w:tc>
      </w:tr>
      <w:tr w:rsidR="0034738C" w14:paraId="33AA73F5" w14:textId="77777777" w:rsidTr="007B2528">
        <w:tc>
          <w:tcPr>
            <w:cnfStyle w:val="001000000000" w:firstRow="0" w:lastRow="0" w:firstColumn="1" w:lastColumn="0" w:oddVBand="0" w:evenVBand="0" w:oddHBand="0" w:evenHBand="0" w:firstRowFirstColumn="0" w:firstRowLastColumn="0" w:lastRowFirstColumn="0" w:lastRowLastColumn="0"/>
            <w:tcW w:w="1720" w:type="dxa"/>
          </w:tcPr>
          <w:p w14:paraId="46107363" w14:textId="77777777" w:rsidR="0034738C" w:rsidRDefault="0034738C" w:rsidP="007B2528">
            <w:pPr>
              <w:rPr>
                <w:sz w:val="22"/>
                <w:szCs w:val="22"/>
              </w:rPr>
            </w:pPr>
            <w:r w:rsidRPr="00A5586F">
              <w:rPr>
                <w:sz w:val="22"/>
                <w:szCs w:val="22"/>
              </w:rPr>
              <w:t>RACH towards target cell</w:t>
            </w:r>
          </w:p>
        </w:tc>
        <w:tc>
          <w:tcPr>
            <w:tcW w:w="3225" w:type="dxa"/>
          </w:tcPr>
          <w:p w14:paraId="00276DAB" w14:textId="77777777" w:rsidR="0034738C" w:rsidRDefault="0034738C" w:rsidP="007B2528">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No RACH is needed.</w:t>
            </w:r>
          </w:p>
        </w:tc>
        <w:tc>
          <w:tcPr>
            <w:tcW w:w="4071" w:type="dxa"/>
          </w:tcPr>
          <w:p w14:paraId="03A6DE4A" w14:textId="77777777" w:rsidR="0034738C" w:rsidRDefault="0034738C" w:rsidP="007B2528">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Source cell TA can be reused as it is common for all activated TCI-states.</w:t>
            </w:r>
          </w:p>
        </w:tc>
      </w:tr>
    </w:tbl>
    <w:p w14:paraId="2D2F5342" w14:textId="77777777" w:rsidR="0034738C" w:rsidRDefault="0034738C" w:rsidP="0034738C">
      <w:pPr>
        <w:rPr>
          <w:sz w:val="22"/>
          <w:szCs w:val="22"/>
        </w:rPr>
      </w:pPr>
    </w:p>
    <w:p w14:paraId="0B99E90D" w14:textId="248B8757" w:rsidR="0034738C" w:rsidRDefault="0034738C" w:rsidP="0034738C">
      <w:pPr>
        <w:rPr>
          <w:sz w:val="22"/>
          <w:szCs w:val="22"/>
        </w:rPr>
      </w:pPr>
      <w:r>
        <w:rPr>
          <w:sz w:val="22"/>
          <w:szCs w:val="22"/>
        </w:rPr>
        <w:t xml:space="preserve">The </w:t>
      </w:r>
      <w:r w:rsidR="00342F59" w:rsidRPr="00342F59">
        <w:rPr>
          <w:sz w:val="22"/>
          <w:szCs w:val="22"/>
        </w:rPr>
        <w:t xml:space="preserve">procedure description of LTM </w:t>
      </w:r>
      <w:r>
        <w:rPr>
          <w:sz w:val="22"/>
          <w:szCs w:val="22"/>
        </w:rPr>
        <w:t xml:space="preserve">in case of </w:t>
      </w:r>
      <w:r w:rsidRPr="00F51DD9">
        <w:rPr>
          <w:sz w:val="22"/>
          <w:szCs w:val="22"/>
        </w:rPr>
        <w:t>intra-</w:t>
      </w:r>
      <w:proofErr w:type="spellStart"/>
      <w:r w:rsidRPr="00F51DD9">
        <w:rPr>
          <w:sz w:val="22"/>
          <w:szCs w:val="22"/>
        </w:rPr>
        <w:t>freq</w:t>
      </w:r>
      <w:proofErr w:type="spellEnd"/>
      <w:r w:rsidRPr="00F51DD9">
        <w:rPr>
          <w:sz w:val="22"/>
          <w:szCs w:val="22"/>
        </w:rPr>
        <w:t>-intra-DU</w:t>
      </w:r>
      <w:r>
        <w:rPr>
          <w:sz w:val="22"/>
          <w:szCs w:val="22"/>
        </w:rPr>
        <w:t xml:space="preserve"> with </w:t>
      </w:r>
      <w:r w:rsidR="00342F59">
        <w:rPr>
          <w:sz w:val="22"/>
          <w:szCs w:val="22"/>
        </w:rPr>
        <w:t>ICBM</w:t>
      </w:r>
      <w:r>
        <w:rPr>
          <w:sz w:val="22"/>
          <w:szCs w:val="22"/>
        </w:rPr>
        <w:t xml:space="preserve"> is illustrated in Figure </w:t>
      </w:r>
      <w:r w:rsidR="00342F59">
        <w:rPr>
          <w:sz w:val="22"/>
          <w:szCs w:val="22"/>
        </w:rPr>
        <w:t>3</w:t>
      </w:r>
      <w:r>
        <w:rPr>
          <w:sz w:val="22"/>
          <w:szCs w:val="22"/>
        </w:rPr>
        <w:t>. The only left step is baseband retuning, and all other steps can be skipped, which leads to the least handover latency.</w:t>
      </w:r>
    </w:p>
    <w:p w14:paraId="2A8E604B" w14:textId="291A15E5" w:rsidR="0034738C" w:rsidRDefault="00342F59" w:rsidP="0034738C">
      <w:r>
        <w:object w:dxaOrig="12492" w:dyaOrig="2988" w14:anchorId="4F55F011">
          <v:shape id="_x0000_i1026" type="#_x0000_t75" style="width:450.75pt;height:108.75pt" o:ole="">
            <v:imagedata r:id="rId14" o:title=""/>
          </v:shape>
          <o:OLEObject Type="Embed" ProgID="Visio.Drawing.15" ShapeID="_x0000_i1026" DrawAspect="Content" ObjectID="_1729023241" r:id="rId15"/>
        </w:object>
      </w:r>
    </w:p>
    <w:p w14:paraId="3310E0CC" w14:textId="28CF7086" w:rsidR="0034738C" w:rsidRPr="00F07EF9" w:rsidRDefault="0034738C" w:rsidP="0034738C">
      <w:pPr>
        <w:jc w:val="center"/>
        <w:rPr>
          <w:b/>
          <w:bCs/>
          <w:sz w:val="22"/>
          <w:szCs w:val="22"/>
        </w:rPr>
      </w:pPr>
      <w:r w:rsidRPr="00F07EF9">
        <w:rPr>
          <w:b/>
          <w:bCs/>
          <w:sz w:val="22"/>
          <w:szCs w:val="22"/>
        </w:rPr>
        <w:t xml:space="preserve">Figure </w:t>
      </w:r>
      <w:r w:rsidR="00036A97">
        <w:rPr>
          <w:b/>
          <w:bCs/>
          <w:sz w:val="22"/>
          <w:szCs w:val="22"/>
        </w:rPr>
        <w:t>3</w:t>
      </w:r>
      <w:r w:rsidRPr="00F07EF9">
        <w:rPr>
          <w:b/>
          <w:bCs/>
          <w:sz w:val="22"/>
          <w:szCs w:val="22"/>
        </w:rPr>
        <w:t xml:space="preserve"> </w:t>
      </w:r>
      <w:r w:rsidR="00036A97">
        <w:rPr>
          <w:b/>
          <w:bCs/>
          <w:sz w:val="22"/>
          <w:szCs w:val="22"/>
        </w:rPr>
        <w:t xml:space="preserve">the </w:t>
      </w:r>
      <w:r w:rsidR="00036A97" w:rsidRPr="00036A97">
        <w:rPr>
          <w:b/>
          <w:bCs/>
          <w:sz w:val="22"/>
          <w:szCs w:val="22"/>
        </w:rPr>
        <w:t xml:space="preserve">procedure description of LTM </w:t>
      </w:r>
      <w:r w:rsidRPr="00F07EF9">
        <w:rPr>
          <w:b/>
          <w:bCs/>
          <w:sz w:val="22"/>
          <w:szCs w:val="22"/>
        </w:rPr>
        <w:t>in case of intra-</w:t>
      </w:r>
      <w:proofErr w:type="spellStart"/>
      <w:r w:rsidRPr="00F07EF9">
        <w:rPr>
          <w:b/>
          <w:bCs/>
          <w:sz w:val="22"/>
          <w:szCs w:val="22"/>
        </w:rPr>
        <w:t>freq</w:t>
      </w:r>
      <w:proofErr w:type="spellEnd"/>
      <w:r w:rsidRPr="00F07EF9">
        <w:rPr>
          <w:b/>
          <w:bCs/>
          <w:sz w:val="22"/>
          <w:szCs w:val="22"/>
        </w:rPr>
        <w:t>-intra-DU</w:t>
      </w:r>
      <w:r>
        <w:rPr>
          <w:b/>
          <w:bCs/>
          <w:sz w:val="22"/>
          <w:szCs w:val="22"/>
        </w:rPr>
        <w:t xml:space="preserve"> </w:t>
      </w:r>
      <w:r w:rsidR="00036A97">
        <w:rPr>
          <w:b/>
          <w:bCs/>
          <w:sz w:val="22"/>
          <w:szCs w:val="22"/>
        </w:rPr>
        <w:t>with ICBM</w:t>
      </w:r>
    </w:p>
    <w:p w14:paraId="298CAF24" w14:textId="77777777" w:rsidR="0034738C" w:rsidRPr="00F07EF9" w:rsidRDefault="0034738C" w:rsidP="0034738C">
      <w:pPr>
        <w:jc w:val="center"/>
        <w:rPr>
          <w:b/>
          <w:bCs/>
          <w:sz w:val="22"/>
          <w:szCs w:val="22"/>
        </w:rPr>
      </w:pPr>
    </w:p>
    <w:p w14:paraId="1527BCAE" w14:textId="1D7EDA6E" w:rsidR="0034738C" w:rsidRDefault="0034738C" w:rsidP="0026533A">
      <w:pPr>
        <w:pStyle w:val="Heading2"/>
      </w:pPr>
      <w:r>
        <w:t>2.3 I</w:t>
      </w:r>
      <w:r w:rsidRPr="00F51DD9">
        <w:t>nt</w:t>
      </w:r>
      <w:r>
        <w:t>er</w:t>
      </w:r>
      <w:r w:rsidRPr="00F51DD9">
        <w:t>-</w:t>
      </w:r>
      <w:proofErr w:type="spellStart"/>
      <w:r w:rsidRPr="00F51DD9">
        <w:t>freq</w:t>
      </w:r>
      <w:proofErr w:type="spellEnd"/>
      <w:r w:rsidRPr="00F51DD9">
        <w:t>-intra-</w:t>
      </w:r>
      <w:r>
        <w:t>C</w:t>
      </w:r>
      <w:r w:rsidRPr="00F51DD9">
        <w:t>U</w:t>
      </w:r>
      <w:r>
        <w:t>-inter-DU handover case</w:t>
      </w:r>
    </w:p>
    <w:p w14:paraId="307E0AB5" w14:textId="77777777" w:rsidR="0034738C" w:rsidRDefault="0034738C" w:rsidP="0034738C">
      <w:pPr>
        <w:rPr>
          <w:sz w:val="22"/>
          <w:szCs w:val="22"/>
        </w:rPr>
      </w:pPr>
    </w:p>
    <w:p w14:paraId="6E6D9961" w14:textId="7A82AB91" w:rsidR="0034738C" w:rsidRDefault="0034738C" w:rsidP="0034738C">
      <w:pPr>
        <w:rPr>
          <w:sz w:val="22"/>
          <w:szCs w:val="22"/>
        </w:rPr>
      </w:pPr>
      <w:r>
        <w:rPr>
          <w:sz w:val="22"/>
          <w:szCs w:val="22"/>
        </w:rPr>
        <w:t>For inter-</w:t>
      </w:r>
      <w:proofErr w:type="spellStart"/>
      <w:r>
        <w:rPr>
          <w:sz w:val="22"/>
          <w:szCs w:val="22"/>
        </w:rPr>
        <w:t>freq</w:t>
      </w:r>
      <w:proofErr w:type="spellEnd"/>
      <w:r>
        <w:rPr>
          <w:sz w:val="22"/>
          <w:szCs w:val="22"/>
        </w:rPr>
        <w:t xml:space="preserve"> intra-CU inter-DU case, compared to intra-</w:t>
      </w:r>
      <w:proofErr w:type="spellStart"/>
      <w:r>
        <w:rPr>
          <w:sz w:val="22"/>
          <w:szCs w:val="22"/>
        </w:rPr>
        <w:t>freq</w:t>
      </w:r>
      <w:proofErr w:type="spellEnd"/>
      <w:r>
        <w:rPr>
          <w:sz w:val="22"/>
          <w:szCs w:val="22"/>
        </w:rPr>
        <w:t xml:space="preserve"> intra-DU case, RLC reconfiguration and reestablishment, MAC reconfiguration and reset, RF retuning are needed. The </w:t>
      </w:r>
      <w:r w:rsidR="009C5348" w:rsidRPr="009C5348">
        <w:rPr>
          <w:sz w:val="22"/>
          <w:szCs w:val="22"/>
        </w:rPr>
        <w:t>procedure description of LTM</w:t>
      </w:r>
      <w:r>
        <w:rPr>
          <w:sz w:val="22"/>
          <w:szCs w:val="22"/>
        </w:rPr>
        <w:t xml:space="preserve"> in this case is shown in Table </w:t>
      </w:r>
      <w:r w:rsidR="009C5348">
        <w:rPr>
          <w:sz w:val="22"/>
          <w:szCs w:val="22"/>
        </w:rPr>
        <w:t>4</w:t>
      </w:r>
      <w:r>
        <w:rPr>
          <w:sz w:val="22"/>
          <w:szCs w:val="22"/>
        </w:rPr>
        <w:t xml:space="preserve"> below:</w:t>
      </w:r>
    </w:p>
    <w:p w14:paraId="7DA21BB4" w14:textId="4C590872" w:rsidR="0034738C" w:rsidRPr="004646E9" w:rsidRDefault="0034738C" w:rsidP="0034738C">
      <w:pPr>
        <w:jc w:val="center"/>
        <w:rPr>
          <w:b/>
          <w:bCs/>
          <w:sz w:val="22"/>
          <w:szCs w:val="22"/>
        </w:rPr>
      </w:pPr>
      <w:r w:rsidRPr="003B71EA">
        <w:rPr>
          <w:b/>
          <w:bCs/>
          <w:sz w:val="22"/>
          <w:szCs w:val="22"/>
        </w:rPr>
        <w:t xml:space="preserve">Table </w:t>
      </w:r>
      <w:r w:rsidR="009C5348">
        <w:rPr>
          <w:b/>
          <w:bCs/>
          <w:sz w:val="22"/>
          <w:szCs w:val="22"/>
        </w:rPr>
        <w:t>4</w:t>
      </w:r>
      <w:r w:rsidRPr="003B71EA">
        <w:rPr>
          <w:b/>
          <w:bCs/>
          <w:sz w:val="22"/>
          <w:szCs w:val="22"/>
        </w:rPr>
        <w:t xml:space="preserve"> </w:t>
      </w:r>
      <w:r w:rsidR="009C5348">
        <w:rPr>
          <w:b/>
          <w:bCs/>
          <w:sz w:val="22"/>
          <w:szCs w:val="22"/>
        </w:rPr>
        <w:t xml:space="preserve">The </w:t>
      </w:r>
      <w:r w:rsidR="009C5348" w:rsidRPr="009C5348">
        <w:rPr>
          <w:b/>
          <w:bCs/>
          <w:sz w:val="22"/>
          <w:szCs w:val="22"/>
        </w:rPr>
        <w:t>procedure description of LTM</w:t>
      </w:r>
      <w:r w:rsidRPr="003B71EA">
        <w:rPr>
          <w:b/>
          <w:bCs/>
          <w:sz w:val="22"/>
          <w:szCs w:val="22"/>
        </w:rPr>
        <w:t xml:space="preserve"> </w:t>
      </w:r>
      <w:r>
        <w:rPr>
          <w:b/>
          <w:bCs/>
          <w:sz w:val="22"/>
          <w:szCs w:val="22"/>
        </w:rPr>
        <w:t xml:space="preserve">in </w:t>
      </w:r>
      <w:bookmarkStart w:id="4" w:name="_Hlk110934310"/>
      <w:r w:rsidRPr="00F51E68">
        <w:rPr>
          <w:b/>
          <w:bCs/>
          <w:sz w:val="22"/>
          <w:szCs w:val="22"/>
        </w:rPr>
        <w:t>int</w:t>
      </w:r>
      <w:r>
        <w:rPr>
          <w:b/>
          <w:bCs/>
          <w:sz w:val="22"/>
          <w:szCs w:val="22"/>
        </w:rPr>
        <w:t>er</w:t>
      </w:r>
      <w:r w:rsidRPr="00F51E68">
        <w:rPr>
          <w:b/>
          <w:bCs/>
          <w:sz w:val="22"/>
          <w:szCs w:val="22"/>
        </w:rPr>
        <w:t>-</w:t>
      </w:r>
      <w:proofErr w:type="spellStart"/>
      <w:r w:rsidRPr="00F51E68">
        <w:rPr>
          <w:b/>
          <w:bCs/>
          <w:sz w:val="22"/>
          <w:szCs w:val="22"/>
        </w:rPr>
        <w:t>freq</w:t>
      </w:r>
      <w:proofErr w:type="spellEnd"/>
      <w:r w:rsidRPr="00F51E68">
        <w:rPr>
          <w:b/>
          <w:bCs/>
          <w:sz w:val="22"/>
          <w:szCs w:val="22"/>
        </w:rPr>
        <w:t>-intra-</w:t>
      </w:r>
      <w:r>
        <w:rPr>
          <w:b/>
          <w:bCs/>
          <w:sz w:val="22"/>
          <w:szCs w:val="22"/>
        </w:rPr>
        <w:t>C</w:t>
      </w:r>
      <w:r w:rsidRPr="00F51E68">
        <w:rPr>
          <w:b/>
          <w:bCs/>
          <w:sz w:val="22"/>
          <w:szCs w:val="22"/>
        </w:rPr>
        <w:t>U</w:t>
      </w:r>
      <w:r>
        <w:rPr>
          <w:b/>
          <w:bCs/>
          <w:sz w:val="22"/>
          <w:szCs w:val="22"/>
        </w:rPr>
        <w:t>-inter-DU</w:t>
      </w:r>
      <w:r w:rsidRPr="00F51E68">
        <w:rPr>
          <w:b/>
          <w:bCs/>
          <w:sz w:val="22"/>
          <w:szCs w:val="22"/>
        </w:rPr>
        <w:t xml:space="preserve"> case</w:t>
      </w:r>
      <w:bookmarkEnd w:id="4"/>
    </w:p>
    <w:tbl>
      <w:tblPr>
        <w:tblStyle w:val="GridTable5Dark-Accent5"/>
        <w:tblW w:w="0" w:type="auto"/>
        <w:tblLook w:val="04A0" w:firstRow="1" w:lastRow="0" w:firstColumn="1" w:lastColumn="0" w:noHBand="0" w:noVBand="1"/>
      </w:tblPr>
      <w:tblGrid>
        <w:gridCol w:w="1885"/>
        <w:gridCol w:w="3150"/>
        <w:gridCol w:w="3981"/>
      </w:tblGrid>
      <w:tr w:rsidR="0034738C" w14:paraId="4BD8CD2E" w14:textId="77777777" w:rsidTr="007B25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F0DBB8E" w14:textId="77777777" w:rsidR="0034738C" w:rsidRDefault="0034738C" w:rsidP="007B2528">
            <w:pPr>
              <w:rPr>
                <w:sz w:val="22"/>
                <w:szCs w:val="22"/>
              </w:rPr>
            </w:pPr>
          </w:p>
        </w:tc>
        <w:tc>
          <w:tcPr>
            <w:tcW w:w="3150" w:type="dxa"/>
          </w:tcPr>
          <w:p w14:paraId="5CE11777" w14:textId="77777777" w:rsidR="0034738C" w:rsidRDefault="0034738C" w:rsidP="007B2528">
            <w:pP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Expected operation</w:t>
            </w:r>
          </w:p>
        </w:tc>
        <w:tc>
          <w:tcPr>
            <w:tcW w:w="3981" w:type="dxa"/>
          </w:tcPr>
          <w:p w14:paraId="424E2B1D" w14:textId="77777777" w:rsidR="0034738C" w:rsidRDefault="0034738C" w:rsidP="007B2528">
            <w:pP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Remarks</w:t>
            </w:r>
          </w:p>
        </w:tc>
      </w:tr>
      <w:tr w:rsidR="0034738C" w14:paraId="0258D5EF" w14:textId="77777777" w:rsidTr="007B25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27B9A81F" w14:textId="77777777" w:rsidR="0034738C" w:rsidRDefault="0034738C" w:rsidP="007B2528">
            <w:pPr>
              <w:rPr>
                <w:sz w:val="22"/>
                <w:szCs w:val="22"/>
              </w:rPr>
            </w:pPr>
            <w:r w:rsidRPr="00A5586F">
              <w:rPr>
                <w:sz w:val="22"/>
                <w:szCs w:val="22"/>
              </w:rPr>
              <w:t>Layer 2/3 reconfiguration</w:t>
            </w:r>
          </w:p>
        </w:tc>
        <w:tc>
          <w:tcPr>
            <w:tcW w:w="3150" w:type="dxa"/>
          </w:tcPr>
          <w:p w14:paraId="187371F9" w14:textId="77777777"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RLC and MAC reconfiguration are possible.</w:t>
            </w:r>
          </w:p>
          <w:p w14:paraId="1FE82697" w14:textId="77777777"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PDCP recovery is needed for AM bears when RLC re-establishment is performed due to the change of DU. RLC re-establishment and MAC reset are needed.</w:t>
            </w:r>
          </w:p>
        </w:tc>
        <w:tc>
          <w:tcPr>
            <w:tcW w:w="3981" w:type="dxa"/>
          </w:tcPr>
          <w:p w14:paraId="281D2D1F" w14:textId="77777777"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In intra-CU case, PDCP reconfiguration is not needed. PDCP re-establishment is not needed.</w:t>
            </w:r>
          </w:p>
        </w:tc>
      </w:tr>
      <w:tr w:rsidR="0034738C" w14:paraId="0D494486" w14:textId="77777777" w:rsidTr="007B2528">
        <w:tc>
          <w:tcPr>
            <w:cnfStyle w:val="001000000000" w:firstRow="0" w:lastRow="0" w:firstColumn="1" w:lastColumn="0" w:oddVBand="0" w:evenVBand="0" w:oddHBand="0" w:evenHBand="0" w:firstRowFirstColumn="0" w:firstRowLastColumn="0" w:lastRowFirstColumn="0" w:lastRowLastColumn="0"/>
            <w:tcW w:w="1885" w:type="dxa"/>
          </w:tcPr>
          <w:p w14:paraId="2513D2DF" w14:textId="77777777" w:rsidR="0034738C" w:rsidRDefault="0034738C" w:rsidP="007B2528">
            <w:pPr>
              <w:rPr>
                <w:sz w:val="22"/>
                <w:szCs w:val="22"/>
              </w:rPr>
            </w:pPr>
            <w:r w:rsidRPr="00A5586F">
              <w:rPr>
                <w:sz w:val="22"/>
                <w:szCs w:val="22"/>
              </w:rPr>
              <w:lastRenderedPageBreak/>
              <w:t>RF retuning</w:t>
            </w:r>
          </w:p>
        </w:tc>
        <w:tc>
          <w:tcPr>
            <w:tcW w:w="3150" w:type="dxa"/>
          </w:tcPr>
          <w:p w14:paraId="048D6C77" w14:textId="77777777" w:rsidR="0034738C" w:rsidRDefault="0034738C" w:rsidP="007B2528">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RF retuning is expected.</w:t>
            </w:r>
          </w:p>
        </w:tc>
        <w:tc>
          <w:tcPr>
            <w:tcW w:w="3981" w:type="dxa"/>
          </w:tcPr>
          <w:p w14:paraId="4086C53B" w14:textId="77777777" w:rsidR="0034738C" w:rsidRDefault="0034738C" w:rsidP="007B2528">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Same as legacy handover</w:t>
            </w:r>
          </w:p>
        </w:tc>
      </w:tr>
      <w:tr w:rsidR="0034738C" w14:paraId="44698F01" w14:textId="77777777" w:rsidTr="007B25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ED68539" w14:textId="77777777" w:rsidR="0034738C" w:rsidRDefault="0034738C" w:rsidP="007B2528">
            <w:pPr>
              <w:rPr>
                <w:sz w:val="22"/>
                <w:szCs w:val="22"/>
              </w:rPr>
            </w:pPr>
            <w:r w:rsidRPr="00A5586F">
              <w:rPr>
                <w:sz w:val="22"/>
                <w:szCs w:val="22"/>
              </w:rPr>
              <w:t>baseband retuning</w:t>
            </w:r>
          </w:p>
        </w:tc>
        <w:tc>
          <w:tcPr>
            <w:tcW w:w="3150" w:type="dxa"/>
          </w:tcPr>
          <w:p w14:paraId="16C1AC8F" w14:textId="77777777"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UE needs to apply target cell PCI and new C-RNTI for RS sequence generation and scrambling sequence generation.</w:t>
            </w:r>
          </w:p>
          <w:p w14:paraId="1F059D0D" w14:textId="77777777"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Beam paring and refinement are also needed.</w:t>
            </w:r>
          </w:p>
        </w:tc>
        <w:tc>
          <w:tcPr>
            <w:tcW w:w="3981" w:type="dxa"/>
          </w:tcPr>
          <w:p w14:paraId="3566D0EB" w14:textId="77777777"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Same as legacy handover</w:t>
            </w:r>
          </w:p>
        </w:tc>
      </w:tr>
      <w:tr w:rsidR="0034738C" w14:paraId="0181371F" w14:textId="77777777" w:rsidTr="007B2528">
        <w:tc>
          <w:tcPr>
            <w:cnfStyle w:val="001000000000" w:firstRow="0" w:lastRow="0" w:firstColumn="1" w:lastColumn="0" w:oddVBand="0" w:evenVBand="0" w:oddHBand="0" w:evenHBand="0" w:firstRowFirstColumn="0" w:firstRowLastColumn="0" w:lastRowFirstColumn="0" w:lastRowLastColumn="0"/>
            <w:tcW w:w="1885" w:type="dxa"/>
          </w:tcPr>
          <w:p w14:paraId="209FE5B8" w14:textId="77777777" w:rsidR="0034738C" w:rsidRDefault="0034738C" w:rsidP="007B2528">
            <w:pPr>
              <w:rPr>
                <w:sz w:val="22"/>
                <w:szCs w:val="22"/>
              </w:rPr>
            </w:pPr>
            <w:r w:rsidRPr="00A5586F">
              <w:rPr>
                <w:sz w:val="22"/>
                <w:szCs w:val="22"/>
              </w:rPr>
              <w:t>Security related operation</w:t>
            </w:r>
          </w:p>
        </w:tc>
        <w:tc>
          <w:tcPr>
            <w:tcW w:w="3150" w:type="dxa"/>
          </w:tcPr>
          <w:p w14:paraId="313C7AD8" w14:textId="77777777" w:rsidR="0034738C" w:rsidRDefault="0034738C" w:rsidP="007B2528">
            <w:pPr>
              <w:cnfStyle w:val="000000000000" w:firstRow="0" w:lastRow="0" w:firstColumn="0" w:lastColumn="0" w:oddVBand="0" w:evenVBand="0" w:oddHBand="0" w:evenHBand="0" w:firstRowFirstColumn="0" w:firstRowLastColumn="0" w:lastRowFirstColumn="0" w:lastRowLastColumn="0"/>
              <w:rPr>
                <w:sz w:val="22"/>
                <w:szCs w:val="22"/>
              </w:rPr>
            </w:pPr>
            <w:r w:rsidRPr="00D23BE3">
              <w:rPr>
                <w:sz w:val="22"/>
                <w:szCs w:val="22"/>
              </w:rPr>
              <w:t>No need to update security related information as CU does not change</w:t>
            </w:r>
            <w:r>
              <w:rPr>
                <w:sz w:val="22"/>
                <w:szCs w:val="22"/>
              </w:rPr>
              <w:t>.</w:t>
            </w:r>
          </w:p>
        </w:tc>
        <w:tc>
          <w:tcPr>
            <w:tcW w:w="3981" w:type="dxa"/>
          </w:tcPr>
          <w:p w14:paraId="78417061" w14:textId="77777777" w:rsidR="0034738C" w:rsidRDefault="0034738C" w:rsidP="007B2528">
            <w:pPr>
              <w:cnfStyle w:val="000000000000" w:firstRow="0" w:lastRow="0" w:firstColumn="0" w:lastColumn="0" w:oddVBand="0" w:evenVBand="0" w:oddHBand="0" w:evenHBand="0" w:firstRowFirstColumn="0" w:firstRowLastColumn="0" w:lastRowFirstColumn="0" w:lastRowLastColumn="0"/>
              <w:rPr>
                <w:sz w:val="22"/>
                <w:szCs w:val="22"/>
              </w:rPr>
            </w:pPr>
            <w:r w:rsidRPr="00770CAE">
              <w:rPr>
                <w:sz w:val="22"/>
                <w:szCs w:val="22"/>
              </w:rPr>
              <w:t>Security related operation is skipped</w:t>
            </w:r>
            <w:r>
              <w:rPr>
                <w:sz w:val="22"/>
                <w:szCs w:val="22"/>
              </w:rPr>
              <w:t>.</w:t>
            </w:r>
          </w:p>
        </w:tc>
      </w:tr>
      <w:tr w:rsidR="0034738C" w14:paraId="0BCE62BB" w14:textId="77777777" w:rsidTr="007B25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552C59BB" w14:textId="77777777" w:rsidR="0034738C" w:rsidRDefault="0034738C" w:rsidP="007B2528">
            <w:pPr>
              <w:rPr>
                <w:sz w:val="22"/>
                <w:szCs w:val="22"/>
              </w:rPr>
            </w:pPr>
            <w:r w:rsidRPr="00A5586F">
              <w:rPr>
                <w:sz w:val="22"/>
                <w:szCs w:val="22"/>
              </w:rPr>
              <w:t>DL synchronization</w:t>
            </w:r>
          </w:p>
        </w:tc>
        <w:tc>
          <w:tcPr>
            <w:tcW w:w="3150" w:type="dxa"/>
          </w:tcPr>
          <w:p w14:paraId="217B40FD" w14:textId="77777777"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No latency is foreseen. If the UE has measured on target cell recently, the DL synchronization can be maintained.</w:t>
            </w:r>
          </w:p>
        </w:tc>
        <w:tc>
          <w:tcPr>
            <w:tcW w:w="3981" w:type="dxa"/>
          </w:tcPr>
          <w:p w14:paraId="1078F7FD" w14:textId="77777777" w:rsidR="0034738C" w:rsidRDefault="0034738C" w:rsidP="007B252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Same as legacy handover</w:t>
            </w:r>
          </w:p>
        </w:tc>
      </w:tr>
      <w:tr w:rsidR="0034738C" w14:paraId="61EE6571" w14:textId="77777777" w:rsidTr="007B2528">
        <w:tc>
          <w:tcPr>
            <w:cnfStyle w:val="001000000000" w:firstRow="0" w:lastRow="0" w:firstColumn="1" w:lastColumn="0" w:oddVBand="0" w:evenVBand="0" w:oddHBand="0" w:evenHBand="0" w:firstRowFirstColumn="0" w:firstRowLastColumn="0" w:lastRowFirstColumn="0" w:lastRowLastColumn="0"/>
            <w:tcW w:w="1885" w:type="dxa"/>
          </w:tcPr>
          <w:p w14:paraId="07AE4DCB" w14:textId="77777777" w:rsidR="0034738C" w:rsidRDefault="0034738C" w:rsidP="007B2528">
            <w:pPr>
              <w:rPr>
                <w:sz w:val="22"/>
                <w:szCs w:val="22"/>
              </w:rPr>
            </w:pPr>
            <w:r w:rsidRPr="00A5586F">
              <w:rPr>
                <w:sz w:val="22"/>
                <w:szCs w:val="22"/>
              </w:rPr>
              <w:t>RACH towards target cell</w:t>
            </w:r>
          </w:p>
        </w:tc>
        <w:tc>
          <w:tcPr>
            <w:tcW w:w="3150" w:type="dxa"/>
          </w:tcPr>
          <w:p w14:paraId="44EB1E84" w14:textId="77777777" w:rsidR="0034738C" w:rsidRDefault="0034738C" w:rsidP="007B2528">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Same as legacy handover</w:t>
            </w:r>
          </w:p>
        </w:tc>
        <w:tc>
          <w:tcPr>
            <w:tcW w:w="3981" w:type="dxa"/>
          </w:tcPr>
          <w:p w14:paraId="0AFE8985" w14:textId="77777777" w:rsidR="0034738C" w:rsidRDefault="0034738C" w:rsidP="007B2528">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Same as legacy handover</w:t>
            </w:r>
          </w:p>
        </w:tc>
      </w:tr>
    </w:tbl>
    <w:p w14:paraId="11B68DC0" w14:textId="77777777" w:rsidR="0034738C" w:rsidRDefault="0034738C" w:rsidP="0034738C">
      <w:pPr>
        <w:rPr>
          <w:sz w:val="22"/>
          <w:szCs w:val="22"/>
        </w:rPr>
      </w:pPr>
    </w:p>
    <w:p w14:paraId="2368AF3B" w14:textId="0AD4CE07" w:rsidR="0034738C" w:rsidRDefault="0034738C" w:rsidP="0034738C">
      <w:pPr>
        <w:rPr>
          <w:sz w:val="22"/>
          <w:szCs w:val="22"/>
        </w:rPr>
      </w:pPr>
      <w:r>
        <w:rPr>
          <w:sz w:val="22"/>
          <w:szCs w:val="22"/>
        </w:rPr>
        <w:t xml:space="preserve">The </w:t>
      </w:r>
      <w:r w:rsidR="009C5348" w:rsidRPr="009C5348">
        <w:rPr>
          <w:sz w:val="22"/>
          <w:szCs w:val="22"/>
        </w:rPr>
        <w:t xml:space="preserve">procedure description of LTM </w:t>
      </w:r>
      <w:r>
        <w:rPr>
          <w:sz w:val="22"/>
          <w:szCs w:val="22"/>
        </w:rPr>
        <w:t xml:space="preserve">in case of </w:t>
      </w:r>
      <w:r w:rsidRPr="00F51DD9">
        <w:rPr>
          <w:sz w:val="22"/>
          <w:szCs w:val="22"/>
        </w:rPr>
        <w:t>int</w:t>
      </w:r>
      <w:r>
        <w:rPr>
          <w:sz w:val="22"/>
          <w:szCs w:val="22"/>
        </w:rPr>
        <w:t>er</w:t>
      </w:r>
      <w:r w:rsidRPr="00F51DD9">
        <w:rPr>
          <w:sz w:val="22"/>
          <w:szCs w:val="22"/>
        </w:rPr>
        <w:t>-</w:t>
      </w:r>
      <w:proofErr w:type="spellStart"/>
      <w:r w:rsidRPr="00F51DD9">
        <w:rPr>
          <w:sz w:val="22"/>
          <w:szCs w:val="22"/>
        </w:rPr>
        <w:t>freq</w:t>
      </w:r>
      <w:proofErr w:type="spellEnd"/>
      <w:r w:rsidRPr="00F51DD9">
        <w:rPr>
          <w:sz w:val="22"/>
          <w:szCs w:val="22"/>
        </w:rPr>
        <w:t>-intra-</w:t>
      </w:r>
      <w:r>
        <w:rPr>
          <w:sz w:val="22"/>
          <w:szCs w:val="22"/>
        </w:rPr>
        <w:t>C</w:t>
      </w:r>
      <w:r w:rsidRPr="00F51DD9">
        <w:rPr>
          <w:sz w:val="22"/>
          <w:szCs w:val="22"/>
        </w:rPr>
        <w:t>U</w:t>
      </w:r>
      <w:r>
        <w:rPr>
          <w:sz w:val="22"/>
          <w:szCs w:val="22"/>
        </w:rPr>
        <w:t xml:space="preserve">-inter-DU is illustrated in Figure </w:t>
      </w:r>
      <w:r w:rsidR="009C5348">
        <w:rPr>
          <w:sz w:val="22"/>
          <w:szCs w:val="22"/>
        </w:rPr>
        <w:t>4</w:t>
      </w:r>
      <w:r>
        <w:rPr>
          <w:sz w:val="22"/>
          <w:szCs w:val="22"/>
        </w:rPr>
        <w:t>.</w:t>
      </w:r>
    </w:p>
    <w:p w14:paraId="021731EB" w14:textId="0CF6D662" w:rsidR="0034738C" w:rsidRDefault="009C5348" w:rsidP="0034738C">
      <w:r>
        <w:object w:dxaOrig="12900" w:dyaOrig="2988" w14:anchorId="2EE7962B">
          <v:shape id="_x0000_i1027" type="#_x0000_t75" style="width:450.75pt;height:104.25pt" o:ole="">
            <v:imagedata r:id="rId16" o:title=""/>
          </v:shape>
          <o:OLEObject Type="Embed" ProgID="Visio.Drawing.15" ShapeID="_x0000_i1027" DrawAspect="Content" ObjectID="_1729023242" r:id="rId17"/>
        </w:object>
      </w:r>
    </w:p>
    <w:p w14:paraId="4EE2C2C9" w14:textId="15426080" w:rsidR="0034738C" w:rsidRPr="00F07EF9" w:rsidRDefault="0034738C" w:rsidP="0034738C">
      <w:pPr>
        <w:jc w:val="center"/>
        <w:rPr>
          <w:b/>
          <w:bCs/>
          <w:sz w:val="22"/>
          <w:szCs w:val="22"/>
        </w:rPr>
      </w:pPr>
      <w:r w:rsidRPr="00F07EF9">
        <w:rPr>
          <w:b/>
          <w:bCs/>
          <w:sz w:val="22"/>
          <w:szCs w:val="22"/>
        </w:rPr>
        <w:t xml:space="preserve">Figure </w:t>
      </w:r>
      <w:r w:rsidR="009C5348">
        <w:rPr>
          <w:b/>
          <w:bCs/>
          <w:sz w:val="22"/>
          <w:szCs w:val="22"/>
        </w:rPr>
        <w:t>4</w:t>
      </w:r>
      <w:r w:rsidRPr="00F07EF9">
        <w:rPr>
          <w:b/>
          <w:bCs/>
          <w:sz w:val="22"/>
          <w:szCs w:val="22"/>
        </w:rPr>
        <w:t xml:space="preserve"> </w:t>
      </w:r>
      <w:r w:rsidR="009C5348">
        <w:rPr>
          <w:b/>
          <w:bCs/>
          <w:sz w:val="22"/>
          <w:szCs w:val="22"/>
        </w:rPr>
        <w:t xml:space="preserve">The </w:t>
      </w:r>
      <w:r w:rsidR="009C5348" w:rsidRPr="009C5348">
        <w:rPr>
          <w:b/>
          <w:bCs/>
          <w:sz w:val="22"/>
          <w:szCs w:val="22"/>
        </w:rPr>
        <w:t xml:space="preserve">procedure description of LTM </w:t>
      </w:r>
      <w:r w:rsidRPr="00F07EF9">
        <w:rPr>
          <w:b/>
          <w:bCs/>
          <w:sz w:val="22"/>
          <w:szCs w:val="22"/>
        </w:rPr>
        <w:t xml:space="preserve">in case of </w:t>
      </w:r>
      <w:bookmarkStart w:id="5" w:name="_Hlk110345504"/>
      <w:r w:rsidRPr="00F07EF9">
        <w:rPr>
          <w:b/>
          <w:bCs/>
          <w:sz w:val="22"/>
          <w:szCs w:val="22"/>
        </w:rPr>
        <w:t>int</w:t>
      </w:r>
      <w:r>
        <w:rPr>
          <w:b/>
          <w:bCs/>
          <w:sz w:val="22"/>
          <w:szCs w:val="22"/>
        </w:rPr>
        <w:t>er</w:t>
      </w:r>
      <w:r w:rsidRPr="00F07EF9">
        <w:rPr>
          <w:b/>
          <w:bCs/>
          <w:sz w:val="22"/>
          <w:szCs w:val="22"/>
        </w:rPr>
        <w:t>-</w:t>
      </w:r>
      <w:proofErr w:type="spellStart"/>
      <w:r w:rsidRPr="00F07EF9">
        <w:rPr>
          <w:b/>
          <w:bCs/>
          <w:sz w:val="22"/>
          <w:szCs w:val="22"/>
        </w:rPr>
        <w:t>freq</w:t>
      </w:r>
      <w:proofErr w:type="spellEnd"/>
      <w:r w:rsidRPr="00F07EF9">
        <w:rPr>
          <w:b/>
          <w:bCs/>
          <w:sz w:val="22"/>
          <w:szCs w:val="22"/>
        </w:rPr>
        <w:t>-intra-</w:t>
      </w:r>
      <w:r>
        <w:rPr>
          <w:b/>
          <w:bCs/>
          <w:sz w:val="22"/>
          <w:szCs w:val="22"/>
        </w:rPr>
        <w:t>C</w:t>
      </w:r>
      <w:r w:rsidRPr="00F07EF9">
        <w:rPr>
          <w:b/>
          <w:bCs/>
          <w:sz w:val="22"/>
          <w:szCs w:val="22"/>
        </w:rPr>
        <w:t>U</w:t>
      </w:r>
      <w:r>
        <w:rPr>
          <w:b/>
          <w:bCs/>
          <w:sz w:val="22"/>
          <w:szCs w:val="22"/>
        </w:rPr>
        <w:t>-inter-DU</w:t>
      </w:r>
      <w:bookmarkEnd w:id="5"/>
    </w:p>
    <w:p w14:paraId="151BD30A" w14:textId="5D4A6409" w:rsidR="0034738C" w:rsidRDefault="0064102B" w:rsidP="00AE4652">
      <w:pPr>
        <w:rPr>
          <w:sz w:val="22"/>
          <w:szCs w:val="22"/>
        </w:rPr>
      </w:pPr>
      <w:r>
        <w:rPr>
          <w:sz w:val="22"/>
          <w:szCs w:val="22"/>
        </w:rPr>
        <w:t>Since in different cases the procedure of LTM are also different, it would be better to capture the LTM procedures in some typical cases in stage-2 running CR,</w:t>
      </w:r>
      <w:r w:rsidRPr="0064102B">
        <w:rPr>
          <w:sz w:val="22"/>
          <w:szCs w:val="22"/>
        </w:rPr>
        <w:t xml:space="preserve"> </w:t>
      </w:r>
      <w:r>
        <w:rPr>
          <w:sz w:val="22"/>
          <w:szCs w:val="22"/>
        </w:rPr>
        <w:t xml:space="preserve">e.g., </w:t>
      </w:r>
      <w:r w:rsidRPr="00E8008D">
        <w:rPr>
          <w:sz w:val="22"/>
          <w:szCs w:val="22"/>
        </w:rPr>
        <w:t>(1) intra-</w:t>
      </w:r>
      <w:proofErr w:type="spellStart"/>
      <w:r w:rsidRPr="00E8008D">
        <w:rPr>
          <w:sz w:val="22"/>
          <w:szCs w:val="22"/>
        </w:rPr>
        <w:t>freq</w:t>
      </w:r>
      <w:proofErr w:type="spellEnd"/>
      <w:r w:rsidRPr="00E8008D">
        <w:rPr>
          <w:sz w:val="22"/>
          <w:szCs w:val="22"/>
        </w:rPr>
        <w:t>-intra-DU case, (2) intra-</w:t>
      </w:r>
      <w:proofErr w:type="spellStart"/>
      <w:r w:rsidRPr="00E8008D">
        <w:rPr>
          <w:sz w:val="22"/>
          <w:szCs w:val="22"/>
        </w:rPr>
        <w:t>freq</w:t>
      </w:r>
      <w:proofErr w:type="spellEnd"/>
      <w:r w:rsidRPr="00E8008D">
        <w:rPr>
          <w:sz w:val="22"/>
          <w:szCs w:val="22"/>
        </w:rPr>
        <w:t>-intra-DU case with unified TCI framework and (3) inter-</w:t>
      </w:r>
      <w:proofErr w:type="spellStart"/>
      <w:r w:rsidRPr="00E8008D">
        <w:rPr>
          <w:sz w:val="22"/>
          <w:szCs w:val="22"/>
        </w:rPr>
        <w:t>freq</w:t>
      </w:r>
      <w:proofErr w:type="spellEnd"/>
      <w:r w:rsidRPr="00E8008D">
        <w:rPr>
          <w:sz w:val="22"/>
          <w:szCs w:val="22"/>
        </w:rPr>
        <w:t>-intra-CU-inter-DU case.</w:t>
      </w:r>
    </w:p>
    <w:p w14:paraId="09EC8CCF" w14:textId="546E1FFB" w:rsidR="0064102B" w:rsidRDefault="0064102B" w:rsidP="00AE4652">
      <w:pPr>
        <w:rPr>
          <w:b/>
          <w:bCs/>
          <w:sz w:val="22"/>
          <w:szCs w:val="22"/>
        </w:rPr>
      </w:pPr>
      <w:r w:rsidRPr="0064102B">
        <w:rPr>
          <w:b/>
          <w:bCs/>
          <w:sz w:val="22"/>
          <w:szCs w:val="22"/>
        </w:rPr>
        <w:t xml:space="preserve">Proposal 1: capture the LTM procedures in stage-2 running CR, e.g., </w:t>
      </w:r>
      <w:r w:rsidR="009E5D8B">
        <w:rPr>
          <w:b/>
          <w:bCs/>
          <w:sz w:val="22"/>
          <w:szCs w:val="22"/>
        </w:rPr>
        <w:t xml:space="preserve">in </w:t>
      </w:r>
      <w:r w:rsidRPr="0064102B">
        <w:rPr>
          <w:b/>
          <w:bCs/>
          <w:sz w:val="22"/>
          <w:szCs w:val="22"/>
        </w:rPr>
        <w:t>(1) intra-</w:t>
      </w:r>
      <w:proofErr w:type="spellStart"/>
      <w:r w:rsidRPr="0064102B">
        <w:rPr>
          <w:b/>
          <w:bCs/>
          <w:sz w:val="22"/>
          <w:szCs w:val="22"/>
        </w:rPr>
        <w:t>freq</w:t>
      </w:r>
      <w:proofErr w:type="spellEnd"/>
      <w:r w:rsidRPr="0064102B">
        <w:rPr>
          <w:b/>
          <w:bCs/>
          <w:sz w:val="22"/>
          <w:szCs w:val="22"/>
        </w:rPr>
        <w:t>-intra-DU case, (2) intra-</w:t>
      </w:r>
      <w:proofErr w:type="spellStart"/>
      <w:r w:rsidRPr="0064102B">
        <w:rPr>
          <w:b/>
          <w:bCs/>
          <w:sz w:val="22"/>
          <w:szCs w:val="22"/>
        </w:rPr>
        <w:t>freq</w:t>
      </w:r>
      <w:proofErr w:type="spellEnd"/>
      <w:r w:rsidRPr="0064102B">
        <w:rPr>
          <w:b/>
          <w:bCs/>
          <w:sz w:val="22"/>
          <w:szCs w:val="22"/>
        </w:rPr>
        <w:t>-intra-DU case with unified TCI framework and (3) inter-</w:t>
      </w:r>
      <w:proofErr w:type="spellStart"/>
      <w:r w:rsidRPr="0064102B">
        <w:rPr>
          <w:b/>
          <w:bCs/>
          <w:sz w:val="22"/>
          <w:szCs w:val="22"/>
        </w:rPr>
        <w:t>freq</w:t>
      </w:r>
      <w:proofErr w:type="spellEnd"/>
      <w:r w:rsidRPr="0064102B">
        <w:rPr>
          <w:b/>
          <w:bCs/>
          <w:sz w:val="22"/>
          <w:szCs w:val="22"/>
        </w:rPr>
        <w:t>-intra-CU-inter-DU case.</w:t>
      </w:r>
    </w:p>
    <w:p w14:paraId="0433CE69" w14:textId="77777777" w:rsidR="0064102B" w:rsidRPr="0064102B" w:rsidRDefault="0064102B" w:rsidP="00AE4652">
      <w:pPr>
        <w:rPr>
          <w:b/>
          <w:bCs/>
          <w:sz w:val="22"/>
          <w:szCs w:val="22"/>
        </w:rPr>
      </w:pPr>
    </w:p>
    <w:p w14:paraId="63A1C01F" w14:textId="4BF31BD6" w:rsidR="0064102B" w:rsidRDefault="0064102B" w:rsidP="0064102B">
      <w:pPr>
        <w:pStyle w:val="Heading2"/>
      </w:pPr>
      <w:r>
        <w:t>2.4 Impact of LTM on other working groups</w:t>
      </w:r>
    </w:p>
    <w:p w14:paraId="0969D89C" w14:textId="487FAC58" w:rsidR="0064102B" w:rsidRDefault="0064102B" w:rsidP="00AE4652">
      <w:pPr>
        <w:rPr>
          <w:sz w:val="22"/>
          <w:szCs w:val="22"/>
        </w:rPr>
      </w:pPr>
    </w:p>
    <w:p w14:paraId="6503905F" w14:textId="4D7D6EFF" w:rsidR="0064102B" w:rsidRDefault="0064102B" w:rsidP="00AE4652">
      <w:pPr>
        <w:rPr>
          <w:sz w:val="22"/>
          <w:szCs w:val="22"/>
        </w:rPr>
      </w:pPr>
      <w:r>
        <w:rPr>
          <w:sz w:val="22"/>
          <w:szCs w:val="22"/>
        </w:rPr>
        <w:t>According to figure 1, the first step of LTM is UE configuration.</w:t>
      </w:r>
      <w:r w:rsidR="00DE306B">
        <w:rPr>
          <w:sz w:val="22"/>
          <w:szCs w:val="22"/>
        </w:rPr>
        <w:t xml:space="preserve"> In this aspect,</w:t>
      </w:r>
      <w:r>
        <w:rPr>
          <w:sz w:val="22"/>
          <w:szCs w:val="22"/>
        </w:rPr>
        <w:t xml:space="preserve"> RAN2 work is to figure out what is the RRC configuration model of candidate cells</w:t>
      </w:r>
      <w:r w:rsidR="00DE306B">
        <w:rPr>
          <w:sz w:val="22"/>
          <w:szCs w:val="22"/>
        </w:rPr>
        <w:t>, whether to specify when a UE performs decoding and compliance check of candidate cells’ configuration, the message used to trigger the LTM, and UE behaviour related to protocol stack (e.g., partial MAC reset). But regarding the measurement, e.g., whether to enhance the robustness of L1 measurements, whether UE can perform TRS tracking and CSI-RS measurements before receiving cell switch command, should be discussed in RAN1 first.</w:t>
      </w:r>
    </w:p>
    <w:p w14:paraId="601802F4" w14:textId="54830A9E" w:rsidR="00DE306B" w:rsidRDefault="00DE306B" w:rsidP="00AE4652">
      <w:pPr>
        <w:rPr>
          <w:sz w:val="22"/>
          <w:szCs w:val="22"/>
        </w:rPr>
      </w:pPr>
      <w:r>
        <w:rPr>
          <w:sz w:val="22"/>
          <w:szCs w:val="22"/>
        </w:rPr>
        <w:lastRenderedPageBreak/>
        <w:t>Regarding the UL/DL synchronization part, it’s up to RAN1 to decide “</w:t>
      </w:r>
      <w:r w:rsidRPr="00DE306B">
        <w:rPr>
          <w:sz w:val="22"/>
          <w:szCs w:val="22"/>
        </w:rPr>
        <w:t>Whether to perform DL synchronization to candidate/target cell before receiving the cell switch command</w:t>
      </w:r>
      <w:r>
        <w:rPr>
          <w:sz w:val="22"/>
          <w:szCs w:val="22"/>
        </w:rPr>
        <w:t>”, and “</w:t>
      </w:r>
      <w:r w:rsidRPr="00DE306B">
        <w:rPr>
          <w:sz w:val="22"/>
          <w:szCs w:val="22"/>
        </w:rPr>
        <w:t>RAN2 understands that the feasibility of RACH-less may depend on RAN1, and expect that RAN1 is working on this.</w:t>
      </w:r>
      <w:r>
        <w:rPr>
          <w:sz w:val="22"/>
          <w:szCs w:val="22"/>
        </w:rPr>
        <w:t>”</w:t>
      </w:r>
    </w:p>
    <w:p w14:paraId="423B408A" w14:textId="30A45527" w:rsidR="00E71AEE" w:rsidRDefault="00E71AEE" w:rsidP="00AE4652">
      <w:pPr>
        <w:rPr>
          <w:sz w:val="22"/>
          <w:szCs w:val="22"/>
        </w:rPr>
      </w:pPr>
      <w:r>
        <w:rPr>
          <w:sz w:val="22"/>
          <w:szCs w:val="22"/>
        </w:rPr>
        <w:t xml:space="preserve">As for the usage of </w:t>
      </w:r>
      <w:r w:rsidR="00216826">
        <w:rPr>
          <w:sz w:val="22"/>
          <w:szCs w:val="22"/>
        </w:rPr>
        <w:t>high-performance</w:t>
      </w:r>
      <w:r>
        <w:rPr>
          <w:sz w:val="22"/>
          <w:szCs w:val="22"/>
        </w:rPr>
        <w:t xml:space="preserve"> beam, “</w:t>
      </w:r>
      <w:r w:rsidRPr="00E71AEE">
        <w:rPr>
          <w:sz w:val="22"/>
          <w:szCs w:val="22"/>
        </w:rPr>
        <w:t>RAN2 assumes that whether to use the unified TCI framework as the baseline for beam indication for L1L2 mobility is up to RAN1</w:t>
      </w:r>
      <w:r>
        <w:rPr>
          <w:sz w:val="22"/>
          <w:szCs w:val="22"/>
        </w:rPr>
        <w:t>”, and “</w:t>
      </w:r>
      <w:r w:rsidRPr="00E71AEE">
        <w:rPr>
          <w:sz w:val="22"/>
          <w:szCs w:val="22"/>
        </w:rPr>
        <w:t>if the MAC CE can indicate TCI state(s) (or other beam info) to activate for the target Cell(s), dep on RAN1 progress.</w:t>
      </w:r>
      <w:r>
        <w:rPr>
          <w:sz w:val="22"/>
          <w:szCs w:val="22"/>
        </w:rPr>
        <w:t>”</w:t>
      </w:r>
    </w:p>
    <w:p w14:paraId="4F3AA9B2" w14:textId="5D648536" w:rsidR="00E71AEE" w:rsidRDefault="00E71AEE" w:rsidP="00AE4652">
      <w:pPr>
        <w:rPr>
          <w:sz w:val="22"/>
          <w:szCs w:val="22"/>
        </w:rPr>
      </w:pPr>
      <w:r>
        <w:rPr>
          <w:sz w:val="22"/>
          <w:szCs w:val="22"/>
        </w:rPr>
        <w:t>From the analysis above, the progress of LTM mainly depends on RAN1 and RAN2. For RAN3, there might be some CU-DU interaction that needs to be specified, but this discussion could be triggered after RAN2 concludes on the RRC configuration model of candidate cells. For SA3, since RAN2 agreed that “</w:t>
      </w:r>
      <w:r w:rsidRPr="00E71AEE">
        <w:rPr>
          <w:sz w:val="22"/>
          <w:szCs w:val="22"/>
        </w:rPr>
        <w:t>No security update support in Rel-18 with L1/L2 based mobility</w:t>
      </w:r>
      <w:r>
        <w:rPr>
          <w:sz w:val="22"/>
          <w:szCs w:val="22"/>
        </w:rPr>
        <w:t>”, we don’t identify SA3 impact for LTM. And the impact on RAN4</w:t>
      </w:r>
      <w:r w:rsidR="007B76EC">
        <w:rPr>
          <w:sz w:val="22"/>
          <w:szCs w:val="22"/>
        </w:rPr>
        <w:t xml:space="preserve"> may </w:t>
      </w:r>
      <w:r w:rsidR="007B76EC" w:rsidRPr="007B76EC">
        <w:rPr>
          <w:sz w:val="22"/>
          <w:szCs w:val="22"/>
        </w:rPr>
        <w:t>depend on RRM</w:t>
      </w:r>
      <w:r w:rsidR="007B76EC">
        <w:rPr>
          <w:sz w:val="22"/>
          <w:szCs w:val="22"/>
        </w:rPr>
        <w:t xml:space="preserve"> design, but it</w:t>
      </w:r>
      <w:r>
        <w:rPr>
          <w:sz w:val="22"/>
          <w:szCs w:val="22"/>
        </w:rPr>
        <w:t xml:space="preserve"> is also not clear as the stage-3 design is not complete yet.</w:t>
      </w:r>
    </w:p>
    <w:p w14:paraId="0FB0FC5B" w14:textId="1FCDD3A6" w:rsidR="00E71AEE" w:rsidRPr="00216826" w:rsidRDefault="00E71AEE" w:rsidP="00AE4652">
      <w:pPr>
        <w:rPr>
          <w:b/>
          <w:bCs/>
          <w:sz w:val="22"/>
          <w:szCs w:val="22"/>
        </w:rPr>
      </w:pPr>
      <w:r w:rsidRPr="00216826">
        <w:rPr>
          <w:b/>
          <w:bCs/>
          <w:sz w:val="22"/>
          <w:szCs w:val="22"/>
        </w:rPr>
        <w:t xml:space="preserve">Proposal 2: RAN2 </w:t>
      </w:r>
      <w:r w:rsidR="00741227">
        <w:rPr>
          <w:b/>
          <w:bCs/>
          <w:sz w:val="22"/>
          <w:szCs w:val="22"/>
        </w:rPr>
        <w:t>prioritizes</w:t>
      </w:r>
      <w:r w:rsidR="00741227" w:rsidRPr="00216826">
        <w:rPr>
          <w:b/>
          <w:bCs/>
          <w:sz w:val="22"/>
          <w:szCs w:val="22"/>
        </w:rPr>
        <w:t xml:space="preserve"> </w:t>
      </w:r>
      <w:r w:rsidRPr="00216826">
        <w:rPr>
          <w:b/>
          <w:bCs/>
          <w:sz w:val="22"/>
          <w:szCs w:val="22"/>
        </w:rPr>
        <w:t>working on the RRC configuration model of candidate cells, whether to specify when a UE performs decoding and compliance check of candidate cells’ configuration, the message used to trigger the LTM, and UE behaviour related to protocol stack (e.g., partial MAC reset).</w:t>
      </w:r>
    </w:p>
    <w:p w14:paraId="4627B12F" w14:textId="7AB9AC9C" w:rsidR="00E71AEE" w:rsidRPr="00216826" w:rsidRDefault="00E71AEE" w:rsidP="00AE4652">
      <w:pPr>
        <w:rPr>
          <w:b/>
          <w:bCs/>
          <w:sz w:val="22"/>
          <w:szCs w:val="22"/>
        </w:rPr>
      </w:pPr>
      <w:r w:rsidRPr="00216826">
        <w:rPr>
          <w:b/>
          <w:bCs/>
          <w:sz w:val="22"/>
          <w:szCs w:val="22"/>
        </w:rPr>
        <w:t>Proposal 3: postpone RAN2 discussion on the following issues until RAN1 conclusion is clear, including L1 measurement enhancements, when to perform TRS tracking and CSI-RS measurements</w:t>
      </w:r>
      <w:r w:rsidR="00216826" w:rsidRPr="00216826">
        <w:rPr>
          <w:b/>
          <w:bCs/>
          <w:sz w:val="22"/>
          <w:szCs w:val="22"/>
        </w:rPr>
        <w:t>, feasibility of early DL and UL synchronization</w:t>
      </w:r>
      <w:r w:rsidR="00216826">
        <w:rPr>
          <w:b/>
          <w:bCs/>
          <w:sz w:val="22"/>
          <w:szCs w:val="22"/>
        </w:rPr>
        <w:t xml:space="preserve"> towards candidate cells</w:t>
      </w:r>
      <w:r w:rsidR="00216826" w:rsidRPr="00216826">
        <w:rPr>
          <w:b/>
          <w:bCs/>
          <w:sz w:val="22"/>
          <w:szCs w:val="22"/>
        </w:rPr>
        <w:t>, RACH-less cell switch, and the combination of ICBM and LTM.</w:t>
      </w:r>
    </w:p>
    <w:p w14:paraId="23A8CAB2" w14:textId="77D84259" w:rsidR="009F6669" w:rsidRDefault="009F6669" w:rsidP="00826C92">
      <w:pPr>
        <w:pStyle w:val="Heading1"/>
        <w:numPr>
          <w:ilvl w:val="0"/>
          <w:numId w:val="1"/>
        </w:numPr>
      </w:pPr>
      <w:r>
        <w:t>Conclusion</w:t>
      </w:r>
    </w:p>
    <w:p w14:paraId="67F7B361" w14:textId="5778EBC4" w:rsidR="00695D6F" w:rsidRDefault="00932F0E" w:rsidP="00695D6F">
      <w:pPr>
        <w:rPr>
          <w:sz w:val="22"/>
          <w:szCs w:val="22"/>
        </w:rPr>
      </w:pPr>
      <w:r w:rsidRPr="0025105E">
        <w:rPr>
          <w:sz w:val="22"/>
          <w:szCs w:val="22"/>
          <w:lang w:val="en-US"/>
        </w:rPr>
        <w:t xml:space="preserve">In this paper, we discuss </w:t>
      </w:r>
      <w:r w:rsidR="00216826">
        <w:rPr>
          <w:sz w:val="22"/>
          <w:szCs w:val="22"/>
          <w:lang w:val="en-US"/>
        </w:rPr>
        <w:t>the procedure description of LTM</w:t>
      </w:r>
      <w:r w:rsidRPr="0025105E">
        <w:rPr>
          <w:sz w:val="22"/>
          <w:szCs w:val="22"/>
          <w:lang w:val="en-US"/>
        </w:rPr>
        <w:t xml:space="preserve">, and we </w:t>
      </w:r>
      <w:r w:rsidR="00695D6F" w:rsidRPr="006F1EB1">
        <w:rPr>
          <w:sz w:val="22"/>
          <w:szCs w:val="22"/>
        </w:rPr>
        <w:t>propose:</w:t>
      </w:r>
    </w:p>
    <w:p w14:paraId="02D47FCC" w14:textId="77777777" w:rsidR="009E5D8B" w:rsidRDefault="009E5D8B" w:rsidP="009E5D8B">
      <w:pPr>
        <w:rPr>
          <w:b/>
          <w:bCs/>
          <w:sz w:val="22"/>
          <w:szCs w:val="22"/>
        </w:rPr>
      </w:pPr>
      <w:r w:rsidRPr="0064102B">
        <w:rPr>
          <w:b/>
          <w:bCs/>
          <w:sz w:val="22"/>
          <w:szCs w:val="22"/>
        </w:rPr>
        <w:t xml:space="preserve">Proposal 1: capture the LTM procedures in stage-2 running CR, e.g., </w:t>
      </w:r>
      <w:r>
        <w:rPr>
          <w:b/>
          <w:bCs/>
          <w:sz w:val="22"/>
          <w:szCs w:val="22"/>
        </w:rPr>
        <w:t xml:space="preserve">in </w:t>
      </w:r>
      <w:r w:rsidRPr="0064102B">
        <w:rPr>
          <w:b/>
          <w:bCs/>
          <w:sz w:val="22"/>
          <w:szCs w:val="22"/>
        </w:rPr>
        <w:t>(1) intra-</w:t>
      </w:r>
      <w:proofErr w:type="spellStart"/>
      <w:r w:rsidRPr="0064102B">
        <w:rPr>
          <w:b/>
          <w:bCs/>
          <w:sz w:val="22"/>
          <w:szCs w:val="22"/>
        </w:rPr>
        <w:t>freq</w:t>
      </w:r>
      <w:proofErr w:type="spellEnd"/>
      <w:r w:rsidRPr="0064102B">
        <w:rPr>
          <w:b/>
          <w:bCs/>
          <w:sz w:val="22"/>
          <w:szCs w:val="22"/>
        </w:rPr>
        <w:t>-intra-DU case, (2) intra-</w:t>
      </w:r>
      <w:proofErr w:type="spellStart"/>
      <w:r w:rsidRPr="0064102B">
        <w:rPr>
          <w:b/>
          <w:bCs/>
          <w:sz w:val="22"/>
          <w:szCs w:val="22"/>
        </w:rPr>
        <w:t>freq</w:t>
      </w:r>
      <w:proofErr w:type="spellEnd"/>
      <w:r w:rsidRPr="0064102B">
        <w:rPr>
          <w:b/>
          <w:bCs/>
          <w:sz w:val="22"/>
          <w:szCs w:val="22"/>
        </w:rPr>
        <w:t>-intra-DU case with unified TCI framework and (3) inter-</w:t>
      </w:r>
      <w:proofErr w:type="spellStart"/>
      <w:r w:rsidRPr="0064102B">
        <w:rPr>
          <w:b/>
          <w:bCs/>
          <w:sz w:val="22"/>
          <w:szCs w:val="22"/>
        </w:rPr>
        <w:t>freq</w:t>
      </w:r>
      <w:proofErr w:type="spellEnd"/>
      <w:r w:rsidRPr="0064102B">
        <w:rPr>
          <w:b/>
          <w:bCs/>
          <w:sz w:val="22"/>
          <w:szCs w:val="22"/>
        </w:rPr>
        <w:t>-intra-CU-inter-DU case.</w:t>
      </w:r>
    </w:p>
    <w:p w14:paraId="1224B64E" w14:textId="77777777" w:rsidR="009E5D8B" w:rsidRPr="00216826" w:rsidRDefault="009E5D8B" w:rsidP="009E5D8B">
      <w:pPr>
        <w:rPr>
          <w:b/>
          <w:bCs/>
          <w:sz w:val="22"/>
          <w:szCs w:val="22"/>
        </w:rPr>
      </w:pPr>
      <w:r w:rsidRPr="00216826">
        <w:rPr>
          <w:b/>
          <w:bCs/>
          <w:sz w:val="22"/>
          <w:szCs w:val="22"/>
        </w:rPr>
        <w:t xml:space="preserve">Proposal 2: RAN2 </w:t>
      </w:r>
      <w:r>
        <w:rPr>
          <w:b/>
          <w:bCs/>
          <w:sz w:val="22"/>
          <w:szCs w:val="22"/>
        </w:rPr>
        <w:t>prioritizes</w:t>
      </w:r>
      <w:r w:rsidRPr="00216826">
        <w:rPr>
          <w:b/>
          <w:bCs/>
          <w:sz w:val="22"/>
          <w:szCs w:val="22"/>
        </w:rPr>
        <w:t xml:space="preserve"> working on the RRC configuration model of candidate cells, whether to specify when a UE performs decoding and compliance check of candidate cells’ configuration, the message used to trigger the LTM, and UE behaviour related to protocol stack (e.g., partial MAC reset).</w:t>
      </w:r>
    </w:p>
    <w:p w14:paraId="25729B70" w14:textId="77777777" w:rsidR="009E5D8B" w:rsidRPr="00216826" w:rsidRDefault="009E5D8B" w:rsidP="009E5D8B">
      <w:pPr>
        <w:rPr>
          <w:b/>
          <w:bCs/>
          <w:sz w:val="22"/>
          <w:szCs w:val="22"/>
        </w:rPr>
      </w:pPr>
      <w:r w:rsidRPr="00216826">
        <w:rPr>
          <w:b/>
          <w:bCs/>
          <w:sz w:val="22"/>
          <w:szCs w:val="22"/>
        </w:rPr>
        <w:t>Proposal 3: postpone RAN2 discussion on the following issues until RAN1 conclusion is clear, including L1 measurement enhancements, when to perform TRS tracking and CSI-RS measurements, feasibility of early DL and UL synchronization</w:t>
      </w:r>
      <w:r>
        <w:rPr>
          <w:b/>
          <w:bCs/>
          <w:sz w:val="22"/>
          <w:szCs w:val="22"/>
        </w:rPr>
        <w:t xml:space="preserve"> towards candidate cells</w:t>
      </w:r>
      <w:r w:rsidRPr="00216826">
        <w:rPr>
          <w:b/>
          <w:bCs/>
          <w:sz w:val="22"/>
          <w:szCs w:val="22"/>
        </w:rPr>
        <w:t>, RACH-less cell switch, and the combination of ICBM and LTM.</w:t>
      </w:r>
    </w:p>
    <w:p w14:paraId="40D2AC7F" w14:textId="77777777" w:rsidR="006F1EB1" w:rsidRDefault="006F1EB1" w:rsidP="00932F0E">
      <w:pPr>
        <w:rPr>
          <w:b/>
          <w:bCs/>
          <w:sz w:val="22"/>
          <w:szCs w:val="22"/>
        </w:rPr>
      </w:pPr>
    </w:p>
    <w:p w14:paraId="70D75F2F" w14:textId="08C7F7A2" w:rsidR="00344C56" w:rsidRDefault="00344C56" w:rsidP="00826C92">
      <w:pPr>
        <w:pStyle w:val="Heading1"/>
        <w:numPr>
          <w:ilvl w:val="0"/>
          <w:numId w:val="1"/>
        </w:numPr>
      </w:pPr>
      <w:r>
        <w:t>Reference</w:t>
      </w:r>
      <w:r w:rsidR="00F70374">
        <w:t>s</w:t>
      </w:r>
    </w:p>
    <w:p w14:paraId="7692724E" w14:textId="75598E86"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260B4E" w:rsidRPr="00260B4E">
        <w:rPr>
          <w:sz w:val="22"/>
          <w:szCs w:val="22"/>
        </w:rPr>
        <w:t>R2-220925</w:t>
      </w:r>
      <w:r w:rsidR="00427851">
        <w:rPr>
          <w:sz w:val="22"/>
          <w:szCs w:val="22"/>
        </w:rPr>
        <w:t>5</w:t>
      </w:r>
      <w:r w:rsidR="00260B4E">
        <w:rPr>
          <w:sz w:val="22"/>
          <w:szCs w:val="22"/>
        </w:rPr>
        <w:tab/>
      </w:r>
      <w:r w:rsidR="00260B4E">
        <w:rPr>
          <w:sz w:val="22"/>
          <w:szCs w:val="22"/>
        </w:rPr>
        <w:tab/>
      </w:r>
      <w:r w:rsidR="00427851" w:rsidRPr="00427851">
        <w:rPr>
          <w:sz w:val="22"/>
          <w:szCs w:val="22"/>
        </w:rPr>
        <w:t>38.300 running CR for introduction of NR further mobility enhancements</w:t>
      </w:r>
      <w:r w:rsidR="00260B4E">
        <w:rPr>
          <w:sz w:val="22"/>
          <w:szCs w:val="22"/>
        </w:rPr>
        <w:tab/>
      </w:r>
      <w:r w:rsidR="00260B4E" w:rsidRPr="00260B4E">
        <w:rPr>
          <w:sz w:val="22"/>
          <w:szCs w:val="22"/>
        </w:rPr>
        <w:t>MediaTek Inc.</w:t>
      </w:r>
    </w:p>
    <w:p w14:paraId="346D9BE8" w14:textId="77777777" w:rsidR="00260B4E" w:rsidRDefault="00260B4E" w:rsidP="0015203B">
      <w:pPr>
        <w:ind w:left="1440" w:hanging="1440"/>
        <w:rPr>
          <w:sz w:val="22"/>
          <w:szCs w:val="22"/>
        </w:rPr>
      </w:pP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D21C3" w14:textId="77777777" w:rsidR="00C56A84" w:rsidRDefault="00C56A84" w:rsidP="00DD7929">
      <w:pPr>
        <w:spacing w:after="0"/>
      </w:pPr>
      <w:r>
        <w:separator/>
      </w:r>
    </w:p>
  </w:endnote>
  <w:endnote w:type="continuationSeparator" w:id="0">
    <w:p w14:paraId="7685E8E5" w14:textId="77777777" w:rsidR="00C56A84" w:rsidRDefault="00C56A84" w:rsidP="00DD7929">
      <w:pPr>
        <w:spacing w:after="0"/>
      </w:pPr>
      <w:r>
        <w:continuationSeparator/>
      </w:r>
    </w:p>
  </w:endnote>
  <w:endnote w:type="continuationNotice" w:id="1">
    <w:p w14:paraId="0305BD4E" w14:textId="77777777" w:rsidR="00C56A84" w:rsidRDefault="00C56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3880F" w14:textId="77777777" w:rsidR="00C56A84" w:rsidRDefault="00C56A84" w:rsidP="00DD7929">
      <w:pPr>
        <w:spacing w:after="0"/>
      </w:pPr>
      <w:r>
        <w:separator/>
      </w:r>
    </w:p>
  </w:footnote>
  <w:footnote w:type="continuationSeparator" w:id="0">
    <w:p w14:paraId="7EA2526D" w14:textId="77777777" w:rsidR="00C56A84" w:rsidRDefault="00C56A84" w:rsidP="00DD7929">
      <w:pPr>
        <w:spacing w:after="0"/>
      </w:pPr>
      <w:r>
        <w:continuationSeparator/>
      </w:r>
    </w:p>
  </w:footnote>
  <w:footnote w:type="continuationNotice" w:id="1">
    <w:p w14:paraId="42F1DBD6" w14:textId="77777777" w:rsidR="00C56A84" w:rsidRDefault="00C56A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017EA"/>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5F27FF"/>
    <w:multiLevelType w:val="hybridMultilevel"/>
    <w:tmpl w:val="58FE8388"/>
    <w:lvl w:ilvl="0" w:tplc="9FB0D06C">
      <w:start w:val="1"/>
      <w:numFmt w:val="bullet"/>
      <w:lvlText w:val="•"/>
      <w:lvlJc w:val="left"/>
      <w:pPr>
        <w:tabs>
          <w:tab w:val="num" w:pos="720"/>
        </w:tabs>
        <w:ind w:left="720" w:hanging="360"/>
      </w:pPr>
      <w:rPr>
        <w:rFonts w:ascii="Arial" w:hAnsi="Arial" w:hint="default"/>
      </w:rPr>
    </w:lvl>
    <w:lvl w:ilvl="1" w:tplc="46824D8A">
      <w:start w:val="1"/>
      <w:numFmt w:val="bullet"/>
      <w:lvlText w:val="•"/>
      <w:lvlJc w:val="left"/>
      <w:pPr>
        <w:tabs>
          <w:tab w:val="num" w:pos="1440"/>
        </w:tabs>
        <w:ind w:left="1440" w:hanging="360"/>
      </w:pPr>
      <w:rPr>
        <w:rFonts w:ascii="Arial" w:hAnsi="Arial" w:hint="default"/>
      </w:rPr>
    </w:lvl>
    <w:lvl w:ilvl="2" w:tplc="1EFAAF6E">
      <w:numFmt w:val="bullet"/>
      <w:lvlText w:val="–"/>
      <w:lvlJc w:val="left"/>
      <w:pPr>
        <w:tabs>
          <w:tab w:val="num" w:pos="2160"/>
        </w:tabs>
        <w:ind w:left="2160" w:hanging="360"/>
      </w:pPr>
      <w:rPr>
        <w:rFonts w:ascii="Intel Clear" w:hAnsi="Intel Clear" w:hint="default"/>
      </w:rPr>
    </w:lvl>
    <w:lvl w:ilvl="3" w:tplc="85F47756" w:tentative="1">
      <w:start w:val="1"/>
      <w:numFmt w:val="bullet"/>
      <w:lvlText w:val="•"/>
      <w:lvlJc w:val="left"/>
      <w:pPr>
        <w:tabs>
          <w:tab w:val="num" w:pos="2880"/>
        </w:tabs>
        <w:ind w:left="2880" w:hanging="360"/>
      </w:pPr>
      <w:rPr>
        <w:rFonts w:ascii="Arial" w:hAnsi="Arial" w:hint="default"/>
      </w:rPr>
    </w:lvl>
    <w:lvl w:ilvl="4" w:tplc="B1F471F8" w:tentative="1">
      <w:start w:val="1"/>
      <w:numFmt w:val="bullet"/>
      <w:lvlText w:val="•"/>
      <w:lvlJc w:val="left"/>
      <w:pPr>
        <w:tabs>
          <w:tab w:val="num" w:pos="3600"/>
        </w:tabs>
        <w:ind w:left="3600" w:hanging="360"/>
      </w:pPr>
      <w:rPr>
        <w:rFonts w:ascii="Arial" w:hAnsi="Arial" w:hint="default"/>
      </w:rPr>
    </w:lvl>
    <w:lvl w:ilvl="5" w:tplc="CC7E7FCA" w:tentative="1">
      <w:start w:val="1"/>
      <w:numFmt w:val="bullet"/>
      <w:lvlText w:val="•"/>
      <w:lvlJc w:val="left"/>
      <w:pPr>
        <w:tabs>
          <w:tab w:val="num" w:pos="4320"/>
        </w:tabs>
        <w:ind w:left="4320" w:hanging="360"/>
      </w:pPr>
      <w:rPr>
        <w:rFonts w:ascii="Arial" w:hAnsi="Arial" w:hint="default"/>
      </w:rPr>
    </w:lvl>
    <w:lvl w:ilvl="6" w:tplc="CBAE8306" w:tentative="1">
      <w:start w:val="1"/>
      <w:numFmt w:val="bullet"/>
      <w:lvlText w:val="•"/>
      <w:lvlJc w:val="left"/>
      <w:pPr>
        <w:tabs>
          <w:tab w:val="num" w:pos="5040"/>
        </w:tabs>
        <w:ind w:left="5040" w:hanging="360"/>
      </w:pPr>
      <w:rPr>
        <w:rFonts w:ascii="Arial" w:hAnsi="Arial" w:hint="default"/>
      </w:rPr>
    </w:lvl>
    <w:lvl w:ilvl="7" w:tplc="073E465C" w:tentative="1">
      <w:start w:val="1"/>
      <w:numFmt w:val="bullet"/>
      <w:lvlText w:val="•"/>
      <w:lvlJc w:val="left"/>
      <w:pPr>
        <w:tabs>
          <w:tab w:val="num" w:pos="5760"/>
        </w:tabs>
        <w:ind w:left="5760" w:hanging="360"/>
      </w:pPr>
      <w:rPr>
        <w:rFonts w:ascii="Arial" w:hAnsi="Arial" w:hint="default"/>
      </w:rPr>
    </w:lvl>
    <w:lvl w:ilvl="8" w:tplc="B22CC7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E72770"/>
    <w:multiLevelType w:val="hybridMultilevel"/>
    <w:tmpl w:val="12E2C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BF21FB"/>
    <w:multiLevelType w:val="hybridMultilevel"/>
    <w:tmpl w:val="8266E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15817E6"/>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E61135"/>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EA2607"/>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1"/>
  </w:num>
  <w:num w:numId="3">
    <w:abstractNumId w:val="1"/>
  </w:num>
  <w:num w:numId="4">
    <w:abstractNumId w:val="3"/>
  </w:num>
  <w:num w:numId="5">
    <w:abstractNumId w:val="2"/>
  </w:num>
  <w:num w:numId="6">
    <w:abstractNumId w:val="12"/>
  </w:num>
  <w:num w:numId="7">
    <w:abstractNumId w:val="5"/>
  </w:num>
  <w:num w:numId="8">
    <w:abstractNumId w:val="9"/>
  </w:num>
  <w:num w:numId="9">
    <w:abstractNumId w:val="8"/>
  </w:num>
  <w:num w:numId="10">
    <w:abstractNumId w:val="0"/>
  </w:num>
  <w:num w:numId="11">
    <w:abstractNumId w:val="4"/>
  </w:num>
  <w:num w:numId="12">
    <w:abstractNumId w:val="10"/>
  </w:num>
  <w:num w:numId="1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98B"/>
    <w:rsid w:val="000015B4"/>
    <w:rsid w:val="00002C0F"/>
    <w:rsid w:val="000032A7"/>
    <w:rsid w:val="000032E5"/>
    <w:rsid w:val="00003E87"/>
    <w:rsid w:val="00004681"/>
    <w:rsid w:val="00004C90"/>
    <w:rsid w:val="00005DEF"/>
    <w:rsid w:val="000072B4"/>
    <w:rsid w:val="00007AD5"/>
    <w:rsid w:val="00010FA4"/>
    <w:rsid w:val="0001204D"/>
    <w:rsid w:val="000121BE"/>
    <w:rsid w:val="00013C53"/>
    <w:rsid w:val="0001413C"/>
    <w:rsid w:val="00017A21"/>
    <w:rsid w:val="0002178C"/>
    <w:rsid w:val="000217A3"/>
    <w:rsid w:val="000223C8"/>
    <w:rsid w:val="00022625"/>
    <w:rsid w:val="0002294C"/>
    <w:rsid w:val="00023715"/>
    <w:rsid w:val="00026530"/>
    <w:rsid w:val="0002752D"/>
    <w:rsid w:val="00031ACC"/>
    <w:rsid w:val="000326C8"/>
    <w:rsid w:val="000340D5"/>
    <w:rsid w:val="00034B89"/>
    <w:rsid w:val="0003549F"/>
    <w:rsid w:val="00036A97"/>
    <w:rsid w:val="0003727E"/>
    <w:rsid w:val="000372D8"/>
    <w:rsid w:val="000373FA"/>
    <w:rsid w:val="00037965"/>
    <w:rsid w:val="00037AB6"/>
    <w:rsid w:val="0004058E"/>
    <w:rsid w:val="00041662"/>
    <w:rsid w:val="00041E00"/>
    <w:rsid w:val="000433B7"/>
    <w:rsid w:val="000452E3"/>
    <w:rsid w:val="00045CA2"/>
    <w:rsid w:val="00045DC1"/>
    <w:rsid w:val="00046488"/>
    <w:rsid w:val="00050B6D"/>
    <w:rsid w:val="0005139D"/>
    <w:rsid w:val="000517D7"/>
    <w:rsid w:val="00053CAF"/>
    <w:rsid w:val="000550D1"/>
    <w:rsid w:val="00057C99"/>
    <w:rsid w:val="00057CC8"/>
    <w:rsid w:val="00057FF2"/>
    <w:rsid w:val="00060FE5"/>
    <w:rsid w:val="00061387"/>
    <w:rsid w:val="00061EED"/>
    <w:rsid w:val="00064483"/>
    <w:rsid w:val="00065344"/>
    <w:rsid w:val="00065952"/>
    <w:rsid w:val="000670AB"/>
    <w:rsid w:val="0006735B"/>
    <w:rsid w:val="000673B7"/>
    <w:rsid w:val="00067843"/>
    <w:rsid w:val="000711DC"/>
    <w:rsid w:val="0007210B"/>
    <w:rsid w:val="00074D6F"/>
    <w:rsid w:val="00074E30"/>
    <w:rsid w:val="00076825"/>
    <w:rsid w:val="000778E1"/>
    <w:rsid w:val="00077C0F"/>
    <w:rsid w:val="00077F90"/>
    <w:rsid w:val="0008020D"/>
    <w:rsid w:val="00080AA4"/>
    <w:rsid w:val="00082009"/>
    <w:rsid w:val="00082023"/>
    <w:rsid w:val="00082C66"/>
    <w:rsid w:val="0008301B"/>
    <w:rsid w:val="00083979"/>
    <w:rsid w:val="00085805"/>
    <w:rsid w:val="00085CBE"/>
    <w:rsid w:val="000909CC"/>
    <w:rsid w:val="00090A75"/>
    <w:rsid w:val="0009141B"/>
    <w:rsid w:val="00091D9D"/>
    <w:rsid w:val="00094334"/>
    <w:rsid w:val="0009621E"/>
    <w:rsid w:val="000A08AC"/>
    <w:rsid w:val="000A108E"/>
    <w:rsid w:val="000A1307"/>
    <w:rsid w:val="000A23AB"/>
    <w:rsid w:val="000A5760"/>
    <w:rsid w:val="000A5916"/>
    <w:rsid w:val="000A72EB"/>
    <w:rsid w:val="000B0353"/>
    <w:rsid w:val="000B183F"/>
    <w:rsid w:val="000B62A2"/>
    <w:rsid w:val="000B6521"/>
    <w:rsid w:val="000B652C"/>
    <w:rsid w:val="000B6A15"/>
    <w:rsid w:val="000B7214"/>
    <w:rsid w:val="000C09C6"/>
    <w:rsid w:val="000C18B4"/>
    <w:rsid w:val="000C2577"/>
    <w:rsid w:val="000C31E0"/>
    <w:rsid w:val="000C4547"/>
    <w:rsid w:val="000C4BED"/>
    <w:rsid w:val="000C631B"/>
    <w:rsid w:val="000C728E"/>
    <w:rsid w:val="000D1350"/>
    <w:rsid w:val="000D2154"/>
    <w:rsid w:val="000D2987"/>
    <w:rsid w:val="000D387F"/>
    <w:rsid w:val="000D3BD6"/>
    <w:rsid w:val="000D412F"/>
    <w:rsid w:val="000D5A70"/>
    <w:rsid w:val="000D61C9"/>
    <w:rsid w:val="000D6F27"/>
    <w:rsid w:val="000D75A3"/>
    <w:rsid w:val="000E07EE"/>
    <w:rsid w:val="000E1282"/>
    <w:rsid w:val="000E139A"/>
    <w:rsid w:val="000E1C07"/>
    <w:rsid w:val="000E26AB"/>
    <w:rsid w:val="000E2C6D"/>
    <w:rsid w:val="000E66B7"/>
    <w:rsid w:val="000E760F"/>
    <w:rsid w:val="000E7CD7"/>
    <w:rsid w:val="000F1CE8"/>
    <w:rsid w:val="000F3906"/>
    <w:rsid w:val="000F3CEF"/>
    <w:rsid w:val="000F4BA0"/>
    <w:rsid w:val="000F6981"/>
    <w:rsid w:val="001002A7"/>
    <w:rsid w:val="001013D3"/>
    <w:rsid w:val="0010160E"/>
    <w:rsid w:val="001017B8"/>
    <w:rsid w:val="00101A72"/>
    <w:rsid w:val="00101FE8"/>
    <w:rsid w:val="00102F76"/>
    <w:rsid w:val="001030D8"/>
    <w:rsid w:val="00103307"/>
    <w:rsid w:val="00103FCC"/>
    <w:rsid w:val="00104CFA"/>
    <w:rsid w:val="00104FE8"/>
    <w:rsid w:val="00106ABA"/>
    <w:rsid w:val="00107749"/>
    <w:rsid w:val="001105DC"/>
    <w:rsid w:val="0011088B"/>
    <w:rsid w:val="001110DC"/>
    <w:rsid w:val="001120DB"/>
    <w:rsid w:val="00113BFE"/>
    <w:rsid w:val="001156FB"/>
    <w:rsid w:val="00115CCC"/>
    <w:rsid w:val="00117211"/>
    <w:rsid w:val="00117662"/>
    <w:rsid w:val="00117C90"/>
    <w:rsid w:val="001240EA"/>
    <w:rsid w:val="00124335"/>
    <w:rsid w:val="00125BD7"/>
    <w:rsid w:val="00125E7E"/>
    <w:rsid w:val="00132B5D"/>
    <w:rsid w:val="00132D26"/>
    <w:rsid w:val="00133A31"/>
    <w:rsid w:val="00133AF2"/>
    <w:rsid w:val="00134120"/>
    <w:rsid w:val="00134957"/>
    <w:rsid w:val="00135F16"/>
    <w:rsid w:val="00137FDA"/>
    <w:rsid w:val="001401DE"/>
    <w:rsid w:val="0014087C"/>
    <w:rsid w:val="00140A75"/>
    <w:rsid w:val="0014119B"/>
    <w:rsid w:val="00142BB2"/>
    <w:rsid w:val="0014360E"/>
    <w:rsid w:val="00143A18"/>
    <w:rsid w:val="00144AB5"/>
    <w:rsid w:val="001475AC"/>
    <w:rsid w:val="00147E68"/>
    <w:rsid w:val="0015051A"/>
    <w:rsid w:val="00150908"/>
    <w:rsid w:val="0015152C"/>
    <w:rsid w:val="00151F1C"/>
    <w:rsid w:val="0015203B"/>
    <w:rsid w:val="0015215D"/>
    <w:rsid w:val="0015259F"/>
    <w:rsid w:val="00153015"/>
    <w:rsid w:val="00153512"/>
    <w:rsid w:val="00154516"/>
    <w:rsid w:val="00154665"/>
    <w:rsid w:val="00154C7F"/>
    <w:rsid w:val="001567AD"/>
    <w:rsid w:val="001571EA"/>
    <w:rsid w:val="00160792"/>
    <w:rsid w:val="0016090C"/>
    <w:rsid w:val="001619D4"/>
    <w:rsid w:val="00165601"/>
    <w:rsid w:val="00165C0B"/>
    <w:rsid w:val="00165EDA"/>
    <w:rsid w:val="001660D1"/>
    <w:rsid w:val="001666DC"/>
    <w:rsid w:val="001679A8"/>
    <w:rsid w:val="00167FC9"/>
    <w:rsid w:val="00170383"/>
    <w:rsid w:val="001719C1"/>
    <w:rsid w:val="0017222C"/>
    <w:rsid w:val="001743C4"/>
    <w:rsid w:val="00174A35"/>
    <w:rsid w:val="00174C46"/>
    <w:rsid w:val="001753FE"/>
    <w:rsid w:val="001771B5"/>
    <w:rsid w:val="001772FB"/>
    <w:rsid w:val="00177BEE"/>
    <w:rsid w:val="001817D3"/>
    <w:rsid w:val="00181FC8"/>
    <w:rsid w:val="00183395"/>
    <w:rsid w:val="00183B38"/>
    <w:rsid w:val="00185008"/>
    <w:rsid w:val="001852C6"/>
    <w:rsid w:val="00185D7F"/>
    <w:rsid w:val="00190069"/>
    <w:rsid w:val="00191BF3"/>
    <w:rsid w:val="00192188"/>
    <w:rsid w:val="00194E82"/>
    <w:rsid w:val="001966B4"/>
    <w:rsid w:val="0019688D"/>
    <w:rsid w:val="001968A8"/>
    <w:rsid w:val="0019776A"/>
    <w:rsid w:val="00197B66"/>
    <w:rsid w:val="001A163D"/>
    <w:rsid w:val="001A1AC1"/>
    <w:rsid w:val="001A2090"/>
    <w:rsid w:val="001A3DAA"/>
    <w:rsid w:val="001A47E4"/>
    <w:rsid w:val="001A4BCF"/>
    <w:rsid w:val="001A6D16"/>
    <w:rsid w:val="001A7EE7"/>
    <w:rsid w:val="001B1369"/>
    <w:rsid w:val="001B1456"/>
    <w:rsid w:val="001B1528"/>
    <w:rsid w:val="001B158D"/>
    <w:rsid w:val="001B2A13"/>
    <w:rsid w:val="001B3EB5"/>
    <w:rsid w:val="001B438E"/>
    <w:rsid w:val="001B58A1"/>
    <w:rsid w:val="001B5BFA"/>
    <w:rsid w:val="001C03ED"/>
    <w:rsid w:val="001C0B95"/>
    <w:rsid w:val="001C259A"/>
    <w:rsid w:val="001C2864"/>
    <w:rsid w:val="001C2BF1"/>
    <w:rsid w:val="001C371E"/>
    <w:rsid w:val="001C3D25"/>
    <w:rsid w:val="001C3E69"/>
    <w:rsid w:val="001C3EA4"/>
    <w:rsid w:val="001C409F"/>
    <w:rsid w:val="001C5862"/>
    <w:rsid w:val="001C616E"/>
    <w:rsid w:val="001C7C70"/>
    <w:rsid w:val="001D0302"/>
    <w:rsid w:val="001D0410"/>
    <w:rsid w:val="001D0BBF"/>
    <w:rsid w:val="001D4710"/>
    <w:rsid w:val="001D5AC8"/>
    <w:rsid w:val="001D5F5C"/>
    <w:rsid w:val="001D7693"/>
    <w:rsid w:val="001E0108"/>
    <w:rsid w:val="001E05C8"/>
    <w:rsid w:val="001E2037"/>
    <w:rsid w:val="001E38EE"/>
    <w:rsid w:val="001E3D5D"/>
    <w:rsid w:val="001E4477"/>
    <w:rsid w:val="001E4DFD"/>
    <w:rsid w:val="001E4E20"/>
    <w:rsid w:val="001E4EDC"/>
    <w:rsid w:val="001E5908"/>
    <w:rsid w:val="001E6A68"/>
    <w:rsid w:val="001E7080"/>
    <w:rsid w:val="001F03DE"/>
    <w:rsid w:val="001F0A84"/>
    <w:rsid w:val="001F1A02"/>
    <w:rsid w:val="001F1A83"/>
    <w:rsid w:val="001F2B40"/>
    <w:rsid w:val="001F3EA7"/>
    <w:rsid w:val="001F4708"/>
    <w:rsid w:val="001F4794"/>
    <w:rsid w:val="001F5267"/>
    <w:rsid w:val="001F6228"/>
    <w:rsid w:val="001F7722"/>
    <w:rsid w:val="001F7796"/>
    <w:rsid w:val="00201241"/>
    <w:rsid w:val="00201CC6"/>
    <w:rsid w:val="00202B33"/>
    <w:rsid w:val="0020420D"/>
    <w:rsid w:val="002064AD"/>
    <w:rsid w:val="002067F4"/>
    <w:rsid w:val="00207C66"/>
    <w:rsid w:val="00207E84"/>
    <w:rsid w:val="0021028E"/>
    <w:rsid w:val="00210698"/>
    <w:rsid w:val="0021130F"/>
    <w:rsid w:val="0021131A"/>
    <w:rsid w:val="00212A3B"/>
    <w:rsid w:val="00212C17"/>
    <w:rsid w:val="00213A1E"/>
    <w:rsid w:val="00215DD9"/>
    <w:rsid w:val="00216826"/>
    <w:rsid w:val="00216DF1"/>
    <w:rsid w:val="00217213"/>
    <w:rsid w:val="00217E5C"/>
    <w:rsid w:val="00220312"/>
    <w:rsid w:val="0022320F"/>
    <w:rsid w:val="0022376B"/>
    <w:rsid w:val="002249A1"/>
    <w:rsid w:val="00225113"/>
    <w:rsid w:val="00225922"/>
    <w:rsid w:val="00226348"/>
    <w:rsid w:val="002267BE"/>
    <w:rsid w:val="00227F97"/>
    <w:rsid w:val="0023083A"/>
    <w:rsid w:val="00230A51"/>
    <w:rsid w:val="00231243"/>
    <w:rsid w:val="00231C2C"/>
    <w:rsid w:val="00231CC1"/>
    <w:rsid w:val="00233096"/>
    <w:rsid w:val="00233580"/>
    <w:rsid w:val="00233934"/>
    <w:rsid w:val="00235CC1"/>
    <w:rsid w:val="00236035"/>
    <w:rsid w:val="00236584"/>
    <w:rsid w:val="002372AA"/>
    <w:rsid w:val="002408D6"/>
    <w:rsid w:val="00244523"/>
    <w:rsid w:val="00244F38"/>
    <w:rsid w:val="00245001"/>
    <w:rsid w:val="00245419"/>
    <w:rsid w:val="00245444"/>
    <w:rsid w:val="00245558"/>
    <w:rsid w:val="00245B02"/>
    <w:rsid w:val="002474AB"/>
    <w:rsid w:val="00250C13"/>
    <w:rsid w:val="0025105E"/>
    <w:rsid w:val="002512F7"/>
    <w:rsid w:val="00251E8C"/>
    <w:rsid w:val="00251F6E"/>
    <w:rsid w:val="0025531E"/>
    <w:rsid w:val="00256178"/>
    <w:rsid w:val="002565B9"/>
    <w:rsid w:val="00256C02"/>
    <w:rsid w:val="00257E4C"/>
    <w:rsid w:val="00260906"/>
    <w:rsid w:val="00260B4E"/>
    <w:rsid w:val="00260E34"/>
    <w:rsid w:val="0026533A"/>
    <w:rsid w:val="00265960"/>
    <w:rsid w:val="00265EDF"/>
    <w:rsid w:val="00271095"/>
    <w:rsid w:val="002716BD"/>
    <w:rsid w:val="00271D53"/>
    <w:rsid w:val="00273767"/>
    <w:rsid w:val="00273A34"/>
    <w:rsid w:val="00273D61"/>
    <w:rsid w:val="00273DCE"/>
    <w:rsid w:val="00273E08"/>
    <w:rsid w:val="00273E1F"/>
    <w:rsid w:val="00274532"/>
    <w:rsid w:val="00274DED"/>
    <w:rsid w:val="002754B5"/>
    <w:rsid w:val="002761C6"/>
    <w:rsid w:val="00276A9B"/>
    <w:rsid w:val="00277AD1"/>
    <w:rsid w:val="0028017A"/>
    <w:rsid w:val="00280F99"/>
    <w:rsid w:val="002814D8"/>
    <w:rsid w:val="002918A4"/>
    <w:rsid w:val="0029237D"/>
    <w:rsid w:val="002931B9"/>
    <w:rsid w:val="00293CDF"/>
    <w:rsid w:val="00295471"/>
    <w:rsid w:val="002958D5"/>
    <w:rsid w:val="002964E1"/>
    <w:rsid w:val="002971AD"/>
    <w:rsid w:val="00297960"/>
    <w:rsid w:val="002A0D8D"/>
    <w:rsid w:val="002A160F"/>
    <w:rsid w:val="002A2BB2"/>
    <w:rsid w:val="002A3839"/>
    <w:rsid w:val="002A45C4"/>
    <w:rsid w:val="002A5984"/>
    <w:rsid w:val="002A5DA7"/>
    <w:rsid w:val="002A7383"/>
    <w:rsid w:val="002B0224"/>
    <w:rsid w:val="002B1B1C"/>
    <w:rsid w:val="002B27D4"/>
    <w:rsid w:val="002B282C"/>
    <w:rsid w:val="002B2CAA"/>
    <w:rsid w:val="002B3213"/>
    <w:rsid w:val="002B480E"/>
    <w:rsid w:val="002B51CF"/>
    <w:rsid w:val="002B645F"/>
    <w:rsid w:val="002B658C"/>
    <w:rsid w:val="002B6755"/>
    <w:rsid w:val="002B682D"/>
    <w:rsid w:val="002B75A3"/>
    <w:rsid w:val="002B7C12"/>
    <w:rsid w:val="002C01F9"/>
    <w:rsid w:val="002C1475"/>
    <w:rsid w:val="002C2B8E"/>
    <w:rsid w:val="002C3E26"/>
    <w:rsid w:val="002C40FE"/>
    <w:rsid w:val="002C4433"/>
    <w:rsid w:val="002C4F7A"/>
    <w:rsid w:val="002C51A1"/>
    <w:rsid w:val="002C6CCD"/>
    <w:rsid w:val="002C7604"/>
    <w:rsid w:val="002C7B4F"/>
    <w:rsid w:val="002D25AC"/>
    <w:rsid w:val="002D2D23"/>
    <w:rsid w:val="002D420A"/>
    <w:rsid w:val="002D45B8"/>
    <w:rsid w:val="002D6F09"/>
    <w:rsid w:val="002E0D90"/>
    <w:rsid w:val="002E16A1"/>
    <w:rsid w:val="002E176D"/>
    <w:rsid w:val="002E2239"/>
    <w:rsid w:val="002E2570"/>
    <w:rsid w:val="002E33B4"/>
    <w:rsid w:val="002E3402"/>
    <w:rsid w:val="002E3E4D"/>
    <w:rsid w:val="002E4CCE"/>
    <w:rsid w:val="002E4E1F"/>
    <w:rsid w:val="002E5896"/>
    <w:rsid w:val="002E5DFD"/>
    <w:rsid w:val="002F1379"/>
    <w:rsid w:val="002F3172"/>
    <w:rsid w:val="002F503D"/>
    <w:rsid w:val="002F6D51"/>
    <w:rsid w:val="002F7358"/>
    <w:rsid w:val="002F7FE2"/>
    <w:rsid w:val="0030011E"/>
    <w:rsid w:val="00300593"/>
    <w:rsid w:val="00300EFF"/>
    <w:rsid w:val="00301F4C"/>
    <w:rsid w:val="003042F0"/>
    <w:rsid w:val="00304B3D"/>
    <w:rsid w:val="003050FE"/>
    <w:rsid w:val="00305798"/>
    <w:rsid w:val="003072DD"/>
    <w:rsid w:val="00312FAC"/>
    <w:rsid w:val="00313520"/>
    <w:rsid w:val="00313967"/>
    <w:rsid w:val="003144C0"/>
    <w:rsid w:val="0031711C"/>
    <w:rsid w:val="003174C9"/>
    <w:rsid w:val="0031779D"/>
    <w:rsid w:val="00320B0E"/>
    <w:rsid w:val="0032111D"/>
    <w:rsid w:val="00321871"/>
    <w:rsid w:val="00321CE1"/>
    <w:rsid w:val="003225DD"/>
    <w:rsid w:val="00322F9B"/>
    <w:rsid w:val="00323BBE"/>
    <w:rsid w:val="0032642A"/>
    <w:rsid w:val="003269F7"/>
    <w:rsid w:val="003314C5"/>
    <w:rsid w:val="003314FF"/>
    <w:rsid w:val="00331FB3"/>
    <w:rsid w:val="0033308E"/>
    <w:rsid w:val="00334807"/>
    <w:rsid w:val="00334980"/>
    <w:rsid w:val="003363AE"/>
    <w:rsid w:val="00337E08"/>
    <w:rsid w:val="00340CC5"/>
    <w:rsid w:val="00341A3B"/>
    <w:rsid w:val="00341E9E"/>
    <w:rsid w:val="00342F59"/>
    <w:rsid w:val="00343031"/>
    <w:rsid w:val="00343462"/>
    <w:rsid w:val="00343F0B"/>
    <w:rsid w:val="00344C56"/>
    <w:rsid w:val="00344FFF"/>
    <w:rsid w:val="00346BF0"/>
    <w:rsid w:val="0034738C"/>
    <w:rsid w:val="00347526"/>
    <w:rsid w:val="003502C2"/>
    <w:rsid w:val="00350C1A"/>
    <w:rsid w:val="003517F0"/>
    <w:rsid w:val="00351CB9"/>
    <w:rsid w:val="00352554"/>
    <w:rsid w:val="003569A7"/>
    <w:rsid w:val="00357146"/>
    <w:rsid w:val="0036157E"/>
    <w:rsid w:val="00364730"/>
    <w:rsid w:val="0036490C"/>
    <w:rsid w:val="00364B50"/>
    <w:rsid w:val="00365F52"/>
    <w:rsid w:val="00367627"/>
    <w:rsid w:val="0036788C"/>
    <w:rsid w:val="00367A4F"/>
    <w:rsid w:val="00367FB8"/>
    <w:rsid w:val="0037184B"/>
    <w:rsid w:val="00371B07"/>
    <w:rsid w:val="00372C44"/>
    <w:rsid w:val="00372DBC"/>
    <w:rsid w:val="00373226"/>
    <w:rsid w:val="0037385A"/>
    <w:rsid w:val="003740C3"/>
    <w:rsid w:val="00374971"/>
    <w:rsid w:val="00375400"/>
    <w:rsid w:val="003763B0"/>
    <w:rsid w:val="003764AC"/>
    <w:rsid w:val="003779C0"/>
    <w:rsid w:val="0038068C"/>
    <w:rsid w:val="003835C7"/>
    <w:rsid w:val="003861D2"/>
    <w:rsid w:val="00386643"/>
    <w:rsid w:val="00386FAE"/>
    <w:rsid w:val="0038762D"/>
    <w:rsid w:val="00387911"/>
    <w:rsid w:val="00387CD9"/>
    <w:rsid w:val="00387E0A"/>
    <w:rsid w:val="00387FB1"/>
    <w:rsid w:val="003901D8"/>
    <w:rsid w:val="00390861"/>
    <w:rsid w:val="00391193"/>
    <w:rsid w:val="00391413"/>
    <w:rsid w:val="003951F7"/>
    <w:rsid w:val="00397352"/>
    <w:rsid w:val="003A04F1"/>
    <w:rsid w:val="003A05B1"/>
    <w:rsid w:val="003A10BD"/>
    <w:rsid w:val="003A11F9"/>
    <w:rsid w:val="003A12B9"/>
    <w:rsid w:val="003A12CF"/>
    <w:rsid w:val="003A1A7A"/>
    <w:rsid w:val="003A22DD"/>
    <w:rsid w:val="003A2857"/>
    <w:rsid w:val="003A3408"/>
    <w:rsid w:val="003A450E"/>
    <w:rsid w:val="003A5437"/>
    <w:rsid w:val="003A595F"/>
    <w:rsid w:val="003A6652"/>
    <w:rsid w:val="003B0069"/>
    <w:rsid w:val="003B092F"/>
    <w:rsid w:val="003B38FF"/>
    <w:rsid w:val="003B4EF0"/>
    <w:rsid w:val="003B71EA"/>
    <w:rsid w:val="003B7631"/>
    <w:rsid w:val="003C005F"/>
    <w:rsid w:val="003C0EA9"/>
    <w:rsid w:val="003C12A7"/>
    <w:rsid w:val="003C395D"/>
    <w:rsid w:val="003C6888"/>
    <w:rsid w:val="003C6AA0"/>
    <w:rsid w:val="003C72EB"/>
    <w:rsid w:val="003C7822"/>
    <w:rsid w:val="003D02C6"/>
    <w:rsid w:val="003D05AB"/>
    <w:rsid w:val="003D05C6"/>
    <w:rsid w:val="003D1C70"/>
    <w:rsid w:val="003D448B"/>
    <w:rsid w:val="003D483E"/>
    <w:rsid w:val="003D518A"/>
    <w:rsid w:val="003D53AC"/>
    <w:rsid w:val="003D6EA3"/>
    <w:rsid w:val="003E0206"/>
    <w:rsid w:val="003E1BE6"/>
    <w:rsid w:val="003E3593"/>
    <w:rsid w:val="003E513F"/>
    <w:rsid w:val="003E64A1"/>
    <w:rsid w:val="003E6C26"/>
    <w:rsid w:val="003E6EC2"/>
    <w:rsid w:val="003F0846"/>
    <w:rsid w:val="003F0C4D"/>
    <w:rsid w:val="003F13DC"/>
    <w:rsid w:val="003F4495"/>
    <w:rsid w:val="003F4D5C"/>
    <w:rsid w:val="003F4DE6"/>
    <w:rsid w:val="003F5A14"/>
    <w:rsid w:val="003F5DFA"/>
    <w:rsid w:val="003F6017"/>
    <w:rsid w:val="003F6CCB"/>
    <w:rsid w:val="003F7A8A"/>
    <w:rsid w:val="004002A4"/>
    <w:rsid w:val="00400878"/>
    <w:rsid w:val="00402B1A"/>
    <w:rsid w:val="00403183"/>
    <w:rsid w:val="00407F9A"/>
    <w:rsid w:val="0041111A"/>
    <w:rsid w:val="00411D8C"/>
    <w:rsid w:val="00411F59"/>
    <w:rsid w:val="00412FD5"/>
    <w:rsid w:val="0041301A"/>
    <w:rsid w:val="00413B0F"/>
    <w:rsid w:val="0041476D"/>
    <w:rsid w:val="00414C62"/>
    <w:rsid w:val="0041525A"/>
    <w:rsid w:val="00415D42"/>
    <w:rsid w:val="00420B6F"/>
    <w:rsid w:val="00420D77"/>
    <w:rsid w:val="00422837"/>
    <w:rsid w:val="00422B2F"/>
    <w:rsid w:val="00424735"/>
    <w:rsid w:val="00425160"/>
    <w:rsid w:val="00426144"/>
    <w:rsid w:val="004266D7"/>
    <w:rsid w:val="00426A07"/>
    <w:rsid w:val="00427851"/>
    <w:rsid w:val="00427C67"/>
    <w:rsid w:val="0043038D"/>
    <w:rsid w:val="004337FB"/>
    <w:rsid w:val="0043430E"/>
    <w:rsid w:val="004420D1"/>
    <w:rsid w:val="004429AA"/>
    <w:rsid w:val="00442BAD"/>
    <w:rsid w:val="00443603"/>
    <w:rsid w:val="00444BAF"/>
    <w:rsid w:val="0044554C"/>
    <w:rsid w:val="00446967"/>
    <w:rsid w:val="00446D38"/>
    <w:rsid w:val="004471DF"/>
    <w:rsid w:val="00447DEB"/>
    <w:rsid w:val="0045009C"/>
    <w:rsid w:val="004500C8"/>
    <w:rsid w:val="004528EA"/>
    <w:rsid w:val="004531E4"/>
    <w:rsid w:val="00455E2E"/>
    <w:rsid w:val="00460D83"/>
    <w:rsid w:val="00461815"/>
    <w:rsid w:val="00462281"/>
    <w:rsid w:val="00462BDA"/>
    <w:rsid w:val="004632FE"/>
    <w:rsid w:val="00463A36"/>
    <w:rsid w:val="00463E04"/>
    <w:rsid w:val="004646E9"/>
    <w:rsid w:val="00470B0B"/>
    <w:rsid w:val="004713B1"/>
    <w:rsid w:val="004719EB"/>
    <w:rsid w:val="00471A72"/>
    <w:rsid w:val="00473872"/>
    <w:rsid w:val="00473A64"/>
    <w:rsid w:val="004743E4"/>
    <w:rsid w:val="0047474E"/>
    <w:rsid w:val="00474B71"/>
    <w:rsid w:val="004757C6"/>
    <w:rsid w:val="004809FB"/>
    <w:rsid w:val="00481EC9"/>
    <w:rsid w:val="0048248C"/>
    <w:rsid w:val="0048286F"/>
    <w:rsid w:val="00482F82"/>
    <w:rsid w:val="00486A72"/>
    <w:rsid w:val="00486BFB"/>
    <w:rsid w:val="00491AC3"/>
    <w:rsid w:val="004922B0"/>
    <w:rsid w:val="00492701"/>
    <w:rsid w:val="00492997"/>
    <w:rsid w:val="00492ED3"/>
    <w:rsid w:val="00493E8B"/>
    <w:rsid w:val="00494887"/>
    <w:rsid w:val="004954D4"/>
    <w:rsid w:val="00495E98"/>
    <w:rsid w:val="00496733"/>
    <w:rsid w:val="00496985"/>
    <w:rsid w:val="004972EF"/>
    <w:rsid w:val="00497C2A"/>
    <w:rsid w:val="004A055C"/>
    <w:rsid w:val="004A1313"/>
    <w:rsid w:val="004A3F4E"/>
    <w:rsid w:val="004A5748"/>
    <w:rsid w:val="004A638D"/>
    <w:rsid w:val="004A7AF9"/>
    <w:rsid w:val="004B1E82"/>
    <w:rsid w:val="004B201B"/>
    <w:rsid w:val="004B3CF6"/>
    <w:rsid w:val="004B53BC"/>
    <w:rsid w:val="004B58C2"/>
    <w:rsid w:val="004C0CD2"/>
    <w:rsid w:val="004C1773"/>
    <w:rsid w:val="004C1E7F"/>
    <w:rsid w:val="004C1E8F"/>
    <w:rsid w:val="004C2413"/>
    <w:rsid w:val="004C252D"/>
    <w:rsid w:val="004C2607"/>
    <w:rsid w:val="004C4E4E"/>
    <w:rsid w:val="004C6C6F"/>
    <w:rsid w:val="004D03CA"/>
    <w:rsid w:val="004D4620"/>
    <w:rsid w:val="004D4D2D"/>
    <w:rsid w:val="004D64D5"/>
    <w:rsid w:val="004E0B77"/>
    <w:rsid w:val="004E1E75"/>
    <w:rsid w:val="004E22C3"/>
    <w:rsid w:val="004E394E"/>
    <w:rsid w:val="004E4F0D"/>
    <w:rsid w:val="004E522E"/>
    <w:rsid w:val="004E5351"/>
    <w:rsid w:val="004E5EAB"/>
    <w:rsid w:val="004E66C6"/>
    <w:rsid w:val="004E68D5"/>
    <w:rsid w:val="004E72E0"/>
    <w:rsid w:val="004E757E"/>
    <w:rsid w:val="004F0931"/>
    <w:rsid w:val="004F0F4D"/>
    <w:rsid w:val="004F150A"/>
    <w:rsid w:val="004F1D14"/>
    <w:rsid w:val="004F2B13"/>
    <w:rsid w:val="004F365B"/>
    <w:rsid w:val="004F56F1"/>
    <w:rsid w:val="004F5DCA"/>
    <w:rsid w:val="004F5EAC"/>
    <w:rsid w:val="004F741D"/>
    <w:rsid w:val="004F78D1"/>
    <w:rsid w:val="004F7F9B"/>
    <w:rsid w:val="00501D7F"/>
    <w:rsid w:val="00502A3A"/>
    <w:rsid w:val="005037BB"/>
    <w:rsid w:val="0050388E"/>
    <w:rsid w:val="00505469"/>
    <w:rsid w:val="005061A2"/>
    <w:rsid w:val="00507DA6"/>
    <w:rsid w:val="0051151E"/>
    <w:rsid w:val="00511C33"/>
    <w:rsid w:val="005126F8"/>
    <w:rsid w:val="00512DB2"/>
    <w:rsid w:val="00514431"/>
    <w:rsid w:val="005150FC"/>
    <w:rsid w:val="0051638C"/>
    <w:rsid w:val="00517A66"/>
    <w:rsid w:val="00520364"/>
    <w:rsid w:val="00521810"/>
    <w:rsid w:val="00521A7F"/>
    <w:rsid w:val="00523B51"/>
    <w:rsid w:val="005259D8"/>
    <w:rsid w:val="00526440"/>
    <w:rsid w:val="00526FCD"/>
    <w:rsid w:val="0053095B"/>
    <w:rsid w:val="00532915"/>
    <w:rsid w:val="00533386"/>
    <w:rsid w:val="00533661"/>
    <w:rsid w:val="00533C18"/>
    <w:rsid w:val="00535BF6"/>
    <w:rsid w:val="00535D49"/>
    <w:rsid w:val="0053649B"/>
    <w:rsid w:val="00537195"/>
    <w:rsid w:val="0053734E"/>
    <w:rsid w:val="005415B3"/>
    <w:rsid w:val="00541708"/>
    <w:rsid w:val="00541E13"/>
    <w:rsid w:val="00542579"/>
    <w:rsid w:val="00545371"/>
    <w:rsid w:val="00546D77"/>
    <w:rsid w:val="00546F6F"/>
    <w:rsid w:val="005508EC"/>
    <w:rsid w:val="00551571"/>
    <w:rsid w:val="00552C7E"/>
    <w:rsid w:val="0055375E"/>
    <w:rsid w:val="00554534"/>
    <w:rsid w:val="00554E0A"/>
    <w:rsid w:val="00557A6A"/>
    <w:rsid w:val="00560142"/>
    <w:rsid w:val="0056057C"/>
    <w:rsid w:val="00560892"/>
    <w:rsid w:val="0056189A"/>
    <w:rsid w:val="00561C49"/>
    <w:rsid w:val="005622A0"/>
    <w:rsid w:val="005647E2"/>
    <w:rsid w:val="005650F1"/>
    <w:rsid w:val="0056567B"/>
    <w:rsid w:val="00567B0F"/>
    <w:rsid w:val="00570719"/>
    <w:rsid w:val="00570FDD"/>
    <w:rsid w:val="00571F85"/>
    <w:rsid w:val="00572BD5"/>
    <w:rsid w:val="00573679"/>
    <w:rsid w:val="005742BE"/>
    <w:rsid w:val="00574F23"/>
    <w:rsid w:val="00576199"/>
    <w:rsid w:val="0057622D"/>
    <w:rsid w:val="00576722"/>
    <w:rsid w:val="00577EC9"/>
    <w:rsid w:val="005803D5"/>
    <w:rsid w:val="005811AF"/>
    <w:rsid w:val="00581C36"/>
    <w:rsid w:val="00582303"/>
    <w:rsid w:val="00582DEE"/>
    <w:rsid w:val="00583D05"/>
    <w:rsid w:val="00584213"/>
    <w:rsid w:val="00586079"/>
    <w:rsid w:val="00586975"/>
    <w:rsid w:val="00586D41"/>
    <w:rsid w:val="00590442"/>
    <w:rsid w:val="00590A06"/>
    <w:rsid w:val="00590FFC"/>
    <w:rsid w:val="00591212"/>
    <w:rsid w:val="00591AE5"/>
    <w:rsid w:val="005940BB"/>
    <w:rsid w:val="005950E8"/>
    <w:rsid w:val="005972B8"/>
    <w:rsid w:val="00597438"/>
    <w:rsid w:val="005A1C0B"/>
    <w:rsid w:val="005A38D3"/>
    <w:rsid w:val="005A66B6"/>
    <w:rsid w:val="005A6732"/>
    <w:rsid w:val="005A7C73"/>
    <w:rsid w:val="005B16C7"/>
    <w:rsid w:val="005B4895"/>
    <w:rsid w:val="005B6160"/>
    <w:rsid w:val="005B640E"/>
    <w:rsid w:val="005B6637"/>
    <w:rsid w:val="005C3B73"/>
    <w:rsid w:val="005C3FE8"/>
    <w:rsid w:val="005C4636"/>
    <w:rsid w:val="005C4EF5"/>
    <w:rsid w:val="005C5F10"/>
    <w:rsid w:val="005C6075"/>
    <w:rsid w:val="005C60A3"/>
    <w:rsid w:val="005D0D9F"/>
    <w:rsid w:val="005D15A5"/>
    <w:rsid w:val="005D17DD"/>
    <w:rsid w:val="005D2A45"/>
    <w:rsid w:val="005D2FEF"/>
    <w:rsid w:val="005D5B2D"/>
    <w:rsid w:val="005D6471"/>
    <w:rsid w:val="005D64F1"/>
    <w:rsid w:val="005D6A22"/>
    <w:rsid w:val="005D6D93"/>
    <w:rsid w:val="005D72A5"/>
    <w:rsid w:val="005D76BF"/>
    <w:rsid w:val="005E079E"/>
    <w:rsid w:val="005E1283"/>
    <w:rsid w:val="005E2946"/>
    <w:rsid w:val="005E3A8B"/>
    <w:rsid w:val="005E3E10"/>
    <w:rsid w:val="005E5EDB"/>
    <w:rsid w:val="005E640A"/>
    <w:rsid w:val="005E6967"/>
    <w:rsid w:val="005E699A"/>
    <w:rsid w:val="005E6A90"/>
    <w:rsid w:val="005F1118"/>
    <w:rsid w:val="005F2DC4"/>
    <w:rsid w:val="005F30BD"/>
    <w:rsid w:val="005F45FE"/>
    <w:rsid w:val="005F7450"/>
    <w:rsid w:val="005F7DE7"/>
    <w:rsid w:val="005F7E10"/>
    <w:rsid w:val="006010EE"/>
    <w:rsid w:val="00601FCB"/>
    <w:rsid w:val="006040E2"/>
    <w:rsid w:val="00604EAE"/>
    <w:rsid w:val="00605122"/>
    <w:rsid w:val="006059CA"/>
    <w:rsid w:val="006062F7"/>
    <w:rsid w:val="00606B97"/>
    <w:rsid w:val="0060771F"/>
    <w:rsid w:val="00607E82"/>
    <w:rsid w:val="00612C62"/>
    <w:rsid w:val="00614DE2"/>
    <w:rsid w:val="006154C8"/>
    <w:rsid w:val="006155F2"/>
    <w:rsid w:val="00615F9F"/>
    <w:rsid w:val="006169D7"/>
    <w:rsid w:val="00617413"/>
    <w:rsid w:val="00620688"/>
    <w:rsid w:val="0062079A"/>
    <w:rsid w:val="0062123B"/>
    <w:rsid w:val="00621FDF"/>
    <w:rsid w:val="00623836"/>
    <w:rsid w:val="00624131"/>
    <w:rsid w:val="006244A1"/>
    <w:rsid w:val="0062453F"/>
    <w:rsid w:val="00624BD8"/>
    <w:rsid w:val="00625CD0"/>
    <w:rsid w:val="00625F58"/>
    <w:rsid w:val="00626128"/>
    <w:rsid w:val="00626AC1"/>
    <w:rsid w:val="00627143"/>
    <w:rsid w:val="006278F0"/>
    <w:rsid w:val="0063054D"/>
    <w:rsid w:val="00630585"/>
    <w:rsid w:val="0063078B"/>
    <w:rsid w:val="00630D7E"/>
    <w:rsid w:val="00631FCD"/>
    <w:rsid w:val="006322C1"/>
    <w:rsid w:val="006322C8"/>
    <w:rsid w:val="0063281F"/>
    <w:rsid w:val="00632F75"/>
    <w:rsid w:val="0063382E"/>
    <w:rsid w:val="00634522"/>
    <w:rsid w:val="00634B43"/>
    <w:rsid w:val="00635913"/>
    <w:rsid w:val="006375BA"/>
    <w:rsid w:val="00637A18"/>
    <w:rsid w:val="00637CE7"/>
    <w:rsid w:val="0064102B"/>
    <w:rsid w:val="006411CB"/>
    <w:rsid w:val="0064205B"/>
    <w:rsid w:val="0064291F"/>
    <w:rsid w:val="00642CF6"/>
    <w:rsid w:val="00647028"/>
    <w:rsid w:val="0064770E"/>
    <w:rsid w:val="00647A3F"/>
    <w:rsid w:val="006528C2"/>
    <w:rsid w:val="0065374E"/>
    <w:rsid w:val="00653A6B"/>
    <w:rsid w:val="00654E07"/>
    <w:rsid w:val="00654E6E"/>
    <w:rsid w:val="006557BA"/>
    <w:rsid w:val="006563D7"/>
    <w:rsid w:val="00656A82"/>
    <w:rsid w:val="0065723E"/>
    <w:rsid w:val="00657A94"/>
    <w:rsid w:val="00660657"/>
    <w:rsid w:val="00660CD2"/>
    <w:rsid w:val="00661EE4"/>
    <w:rsid w:val="006627BF"/>
    <w:rsid w:val="006630CE"/>
    <w:rsid w:val="00663ECE"/>
    <w:rsid w:val="006647BF"/>
    <w:rsid w:val="00664C45"/>
    <w:rsid w:val="00665C27"/>
    <w:rsid w:val="006664D9"/>
    <w:rsid w:val="006667B6"/>
    <w:rsid w:val="0066762F"/>
    <w:rsid w:val="0067003B"/>
    <w:rsid w:val="00671C39"/>
    <w:rsid w:val="00671DDC"/>
    <w:rsid w:val="0067283C"/>
    <w:rsid w:val="0067348B"/>
    <w:rsid w:val="0067370F"/>
    <w:rsid w:val="00673FCC"/>
    <w:rsid w:val="006769F8"/>
    <w:rsid w:val="00677A16"/>
    <w:rsid w:val="00680259"/>
    <w:rsid w:val="006817BE"/>
    <w:rsid w:val="00682D66"/>
    <w:rsid w:val="00683235"/>
    <w:rsid w:val="006833C1"/>
    <w:rsid w:val="006848A5"/>
    <w:rsid w:val="00685E24"/>
    <w:rsid w:val="00690781"/>
    <w:rsid w:val="006926C8"/>
    <w:rsid w:val="00694075"/>
    <w:rsid w:val="00694E38"/>
    <w:rsid w:val="00695D6F"/>
    <w:rsid w:val="00695FED"/>
    <w:rsid w:val="006975DE"/>
    <w:rsid w:val="00697904"/>
    <w:rsid w:val="006A0343"/>
    <w:rsid w:val="006A20D8"/>
    <w:rsid w:val="006A2B8B"/>
    <w:rsid w:val="006A2F1F"/>
    <w:rsid w:val="006A3847"/>
    <w:rsid w:val="006A3D65"/>
    <w:rsid w:val="006A3FAD"/>
    <w:rsid w:val="006A4027"/>
    <w:rsid w:val="006A45C6"/>
    <w:rsid w:val="006A4922"/>
    <w:rsid w:val="006A65D0"/>
    <w:rsid w:val="006A6D6C"/>
    <w:rsid w:val="006A7847"/>
    <w:rsid w:val="006A7FD5"/>
    <w:rsid w:val="006B0425"/>
    <w:rsid w:val="006B06C6"/>
    <w:rsid w:val="006B0EE4"/>
    <w:rsid w:val="006B179F"/>
    <w:rsid w:val="006B2B95"/>
    <w:rsid w:val="006B340F"/>
    <w:rsid w:val="006B3F26"/>
    <w:rsid w:val="006B5B2D"/>
    <w:rsid w:val="006B5F33"/>
    <w:rsid w:val="006C11A8"/>
    <w:rsid w:val="006C1720"/>
    <w:rsid w:val="006C3F07"/>
    <w:rsid w:val="006C6290"/>
    <w:rsid w:val="006C6F42"/>
    <w:rsid w:val="006C7500"/>
    <w:rsid w:val="006C7F13"/>
    <w:rsid w:val="006D0575"/>
    <w:rsid w:val="006D1E33"/>
    <w:rsid w:val="006D3C89"/>
    <w:rsid w:val="006D3F26"/>
    <w:rsid w:val="006D4124"/>
    <w:rsid w:val="006D4422"/>
    <w:rsid w:val="006D4636"/>
    <w:rsid w:val="006D597D"/>
    <w:rsid w:val="006D630F"/>
    <w:rsid w:val="006D654A"/>
    <w:rsid w:val="006D775F"/>
    <w:rsid w:val="006D7C3C"/>
    <w:rsid w:val="006E0130"/>
    <w:rsid w:val="006E04CD"/>
    <w:rsid w:val="006E0D80"/>
    <w:rsid w:val="006E1AF1"/>
    <w:rsid w:val="006E2570"/>
    <w:rsid w:val="006E2B8E"/>
    <w:rsid w:val="006E39F2"/>
    <w:rsid w:val="006E3CCE"/>
    <w:rsid w:val="006E445F"/>
    <w:rsid w:val="006E6879"/>
    <w:rsid w:val="006F1EB1"/>
    <w:rsid w:val="006F2202"/>
    <w:rsid w:val="007003A3"/>
    <w:rsid w:val="00700FD0"/>
    <w:rsid w:val="00701375"/>
    <w:rsid w:val="007026BC"/>
    <w:rsid w:val="00702D34"/>
    <w:rsid w:val="007031CB"/>
    <w:rsid w:val="0070339F"/>
    <w:rsid w:val="00704709"/>
    <w:rsid w:val="00704FFE"/>
    <w:rsid w:val="007054EB"/>
    <w:rsid w:val="00705F0B"/>
    <w:rsid w:val="00707173"/>
    <w:rsid w:val="00707C83"/>
    <w:rsid w:val="00711097"/>
    <w:rsid w:val="00714993"/>
    <w:rsid w:val="00715F21"/>
    <w:rsid w:val="00716082"/>
    <w:rsid w:val="00716BFF"/>
    <w:rsid w:val="00716CA8"/>
    <w:rsid w:val="0071757D"/>
    <w:rsid w:val="00717B1D"/>
    <w:rsid w:val="00720515"/>
    <w:rsid w:val="007208CC"/>
    <w:rsid w:val="00720F4E"/>
    <w:rsid w:val="0072218E"/>
    <w:rsid w:val="00722F34"/>
    <w:rsid w:val="007242F6"/>
    <w:rsid w:val="007246A5"/>
    <w:rsid w:val="007246C8"/>
    <w:rsid w:val="00730E87"/>
    <w:rsid w:val="00731934"/>
    <w:rsid w:val="0073197B"/>
    <w:rsid w:val="007357EB"/>
    <w:rsid w:val="00737E88"/>
    <w:rsid w:val="007406BC"/>
    <w:rsid w:val="00740E56"/>
    <w:rsid w:val="00741227"/>
    <w:rsid w:val="00741F93"/>
    <w:rsid w:val="00742396"/>
    <w:rsid w:val="007429DF"/>
    <w:rsid w:val="00743548"/>
    <w:rsid w:val="00743602"/>
    <w:rsid w:val="00743A8F"/>
    <w:rsid w:val="0074534D"/>
    <w:rsid w:val="0074587A"/>
    <w:rsid w:val="00746A65"/>
    <w:rsid w:val="00747264"/>
    <w:rsid w:val="00747CDD"/>
    <w:rsid w:val="007519B7"/>
    <w:rsid w:val="007537AD"/>
    <w:rsid w:val="00753976"/>
    <w:rsid w:val="00755A99"/>
    <w:rsid w:val="007567A8"/>
    <w:rsid w:val="007574A9"/>
    <w:rsid w:val="00757832"/>
    <w:rsid w:val="00757DE4"/>
    <w:rsid w:val="0076131A"/>
    <w:rsid w:val="00761C9B"/>
    <w:rsid w:val="00762979"/>
    <w:rsid w:val="00762EB0"/>
    <w:rsid w:val="00763E49"/>
    <w:rsid w:val="0076431D"/>
    <w:rsid w:val="00764D40"/>
    <w:rsid w:val="00764E00"/>
    <w:rsid w:val="00764F51"/>
    <w:rsid w:val="007656CB"/>
    <w:rsid w:val="007657EC"/>
    <w:rsid w:val="007673AF"/>
    <w:rsid w:val="007676DD"/>
    <w:rsid w:val="00770179"/>
    <w:rsid w:val="00770CAE"/>
    <w:rsid w:val="00771170"/>
    <w:rsid w:val="00772146"/>
    <w:rsid w:val="007721C3"/>
    <w:rsid w:val="0077236B"/>
    <w:rsid w:val="007744EF"/>
    <w:rsid w:val="00774CCB"/>
    <w:rsid w:val="00774E01"/>
    <w:rsid w:val="007752D7"/>
    <w:rsid w:val="00775CBB"/>
    <w:rsid w:val="00777150"/>
    <w:rsid w:val="0078384F"/>
    <w:rsid w:val="00783B93"/>
    <w:rsid w:val="007840C3"/>
    <w:rsid w:val="0078518E"/>
    <w:rsid w:val="007860B2"/>
    <w:rsid w:val="007863DD"/>
    <w:rsid w:val="00790C76"/>
    <w:rsid w:val="00791CB9"/>
    <w:rsid w:val="00792369"/>
    <w:rsid w:val="007941C6"/>
    <w:rsid w:val="007965BA"/>
    <w:rsid w:val="00797226"/>
    <w:rsid w:val="00797FD1"/>
    <w:rsid w:val="007A0288"/>
    <w:rsid w:val="007A1EEF"/>
    <w:rsid w:val="007A2010"/>
    <w:rsid w:val="007A3464"/>
    <w:rsid w:val="007A5134"/>
    <w:rsid w:val="007A5913"/>
    <w:rsid w:val="007A68F1"/>
    <w:rsid w:val="007A6986"/>
    <w:rsid w:val="007A6ECA"/>
    <w:rsid w:val="007B1159"/>
    <w:rsid w:val="007B1356"/>
    <w:rsid w:val="007B1DBF"/>
    <w:rsid w:val="007B2CA9"/>
    <w:rsid w:val="007B31E6"/>
    <w:rsid w:val="007B417D"/>
    <w:rsid w:val="007B5821"/>
    <w:rsid w:val="007B703F"/>
    <w:rsid w:val="007B76EC"/>
    <w:rsid w:val="007B777D"/>
    <w:rsid w:val="007C0355"/>
    <w:rsid w:val="007C270A"/>
    <w:rsid w:val="007C4D1B"/>
    <w:rsid w:val="007C4D66"/>
    <w:rsid w:val="007C56AF"/>
    <w:rsid w:val="007D062F"/>
    <w:rsid w:val="007D3FDE"/>
    <w:rsid w:val="007D4161"/>
    <w:rsid w:val="007D64B6"/>
    <w:rsid w:val="007D6D3B"/>
    <w:rsid w:val="007D74F1"/>
    <w:rsid w:val="007D7F2A"/>
    <w:rsid w:val="007E0CD3"/>
    <w:rsid w:val="007E2236"/>
    <w:rsid w:val="007E297D"/>
    <w:rsid w:val="007E4180"/>
    <w:rsid w:val="007E6240"/>
    <w:rsid w:val="007E6A0D"/>
    <w:rsid w:val="007E7071"/>
    <w:rsid w:val="007F05CF"/>
    <w:rsid w:val="007F081F"/>
    <w:rsid w:val="007F419C"/>
    <w:rsid w:val="007F4243"/>
    <w:rsid w:val="007F510D"/>
    <w:rsid w:val="008019E7"/>
    <w:rsid w:val="00802397"/>
    <w:rsid w:val="00803146"/>
    <w:rsid w:val="008054FF"/>
    <w:rsid w:val="00805EF3"/>
    <w:rsid w:val="0080697C"/>
    <w:rsid w:val="0081035D"/>
    <w:rsid w:val="00811508"/>
    <w:rsid w:val="008126CA"/>
    <w:rsid w:val="00812860"/>
    <w:rsid w:val="00813577"/>
    <w:rsid w:val="00813892"/>
    <w:rsid w:val="00814011"/>
    <w:rsid w:val="0081599A"/>
    <w:rsid w:val="0081651C"/>
    <w:rsid w:val="00816CEE"/>
    <w:rsid w:val="00820503"/>
    <w:rsid w:val="008206AA"/>
    <w:rsid w:val="00820EDC"/>
    <w:rsid w:val="00821681"/>
    <w:rsid w:val="00822544"/>
    <w:rsid w:val="00824D06"/>
    <w:rsid w:val="00825381"/>
    <w:rsid w:val="00826415"/>
    <w:rsid w:val="008269E1"/>
    <w:rsid w:val="00826C92"/>
    <w:rsid w:val="00827003"/>
    <w:rsid w:val="008279E8"/>
    <w:rsid w:val="0083280D"/>
    <w:rsid w:val="00832EF8"/>
    <w:rsid w:val="0083323B"/>
    <w:rsid w:val="0083392D"/>
    <w:rsid w:val="00833B2D"/>
    <w:rsid w:val="0083627E"/>
    <w:rsid w:val="00836B29"/>
    <w:rsid w:val="008370ED"/>
    <w:rsid w:val="0083757D"/>
    <w:rsid w:val="00837950"/>
    <w:rsid w:val="008414D4"/>
    <w:rsid w:val="00841BA2"/>
    <w:rsid w:val="00841C68"/>
    <w:rsid w:val="00844F39"/>
    <w:rsid w:val="00844F6A"/>
    <w:rsid w:val="0084618A"/>
    <w:rsid w:val="00850C64"/>
    <w:rsid w:val="00850FE0"/>
    <w:rsid w:val="00853708"/>
    <w:rsid w:val="00853C73"/>
    <w:rsid w:val="00854454"/>
    <w:rsid w:val="0085470F"/>
    <w:rsid w:val="00854DBD"/>
    <w:rsid w:val="008559D0"/>
    <w:rsid w:val="008562AA"/>
    <w:rsid w:val="008577BD"/>
    <w:rsid w:val="00857B19"/>
    <w:rsid w:val="00861ECF"/>
    <w:rsid w:val="00862017"/>
    <w:rsid w:val="008621BD"/>
    <w:rsid w:val="00862323"/>
    <w:rsid w:val="00862384"/>
    <w:rsid w:val="0086364E"/>
    <w:rsid w:val="00863D2B"/>
    <w:rsid w:val="00864DF1"/>
    <w:rsid w:val="00871332"/>
    <w:rsid w:val="0087342C"/>
    <w:rsid w:val="00873652"/>
    <w:rsid w:val="00873C76"/>
    <w:rsid w:val="00874771"/>
    <w:rsid w:val="0088203B"/>
    <w:rsid w:val="008826AE"/>
    <w:rsid w:val="00882B71"/>
    <w:rsid w:val="00883080"/>
    <w:rsid w:val="0088346A"/>
    <w:rsid w:val="008834A0"/>
    <w:rsid w:val="0088354E"/>
    <w:rsid w:val="00884AA8"/>
    <w:rsid w:val="00884DB3"/>
    <w:rsid w:val="00884F97"/>
    <w:rsid w:val="008852E4"/>
    <w:rsid w:val="008853B9"/>
    <w:rsid w:val="00885557"/>
    <w:rsid w:val="00886531"/>
    <w:rsid w:val="00886CB2"/>
    <w:rsid w:val="008871C0"/>
    <w:rsid w:val="00887389"/>
    <w:rsid w:val="00887F2B"/>
    <w:rsid w:val="0089076F"/>
    <w:rsid w:val="00890BB8"/>
    <w:rsid w:val="00890F16"/>
    <w:rsid w:val="008917FE"/>
    <w:rsid w:val="00892206"/>
    <w:rsid w:val="0089317F"/>
    <w:rsid w:val="00895445"/>
    <w:rsid w:val="008958C9"/>
    <w:rsid w:val="00895A60"/>
    <w:rsid w:val="008961E5"/>
    <w:rsid w:val="008A00DE"/>
    <w:rsid w:val="008A0573"/>
    <w:rsid w:val="008A05F4"/>
    <w:rsid w:val="008A14C9"/>
    <w:rsid w:val="008A1CD8"/>
    <w:rsid w:val="008A296E"/>
    <w:rsid w:val="008A3721"/>
    <w:rsid w:val="008A38BE"/>
    <w:rsid w:val="008A4158"/>
    <w:rsid w:val="008A608A"/>
    <w:rsid w:val="008A639F"/>
    <w:rsid w:val="008A69B6"/>
    <w:rsid w:val="008B0EB6"/>
    <w:rsid w:val="008B1563"/>
    <w:rsid w:val="008B2182"/>
    <w:rsid w:val="008B2311"/>
    <w:rsid w:val="008B3B1D"/>
    <w:rsid w:val="008B436F"/>
    <w:rsid w:val="008B43E9"/>
    <w:rsid w:val="008B45BA"/>
    <w:rsid w:val="008B4B00"/>
    <w:rsid w:val="008B5DC7"/>
    <w:rsid w:val="008B6DDD"/>
    <w:rsid w:val="008B732D"/>
    <w:rsid w:val="008C04A8"/>
    <w:rsid w:val="008C221E"/>
    <w:rsid w:val="008C37C5"/>
    <w:rsid w:val="008C53B1"/>
    <w:rsid w:val="008C76E9"/>
    <w:rsid w:val="008D14D9"/>
    <w:rsid w:val="008D19D5"/>
    <w:rsid w:val="008D1EFE"/>
    <w:rsid w:val="008D3777"/>
    <w:rsid w:val="008D422B"/>
    <w:rsid w:val="008D5536"/>
    <w:rsid w:val="008D59AB"/>
    <w:rsid w:val="008E0387"/>
    <w:rsid w:val="008E12A9"/>
    <w:rsid w:val="008E16C2"/>
    <w:rsid w:val="008E1FA2"/>
    <w:rsid w:val="008E2260"/>
    <w:rsid w:val="008E2618"/>
    <w:rsid w:val="008E339B"/>
    <w:rsid w:val="008E3570"/>
    <w:rsid w:val="008E4C66"/>
    <w:rsid w:val="008E62B6"/>
    <w:rsid w:val="008E7993"/>
    <w:rsid w:val="008F1823"/>
    <w:rsid w:val="008F24ED"/>
    <w:rsid w:val="008F2DA2"/>
    <w:rsid w:val="008F4021"/>
    <w:rsid w:val="008F55A1"/>
    <w:rsid w:val="008F6935"/>
    <w:rsid w:val="008F6C50"/>
    <w:rsid w:val="008F75EF"/>
    <w:rsid w:val="0090115F"/>
    <w:rsid w:val="00901831"/>
    <w:rsid w:val="00901D97"/>
    <w:rsid w:val="00901F40"/>
    <w:rsid w:val="00902AAD"/>
    <w:rsid w:val="009038BA"/>
    <w:rsid w:val="00903FC9"/>
    <w:rsid w:val="0091001E"/>
    <w:rsid w:val="00910729"/>
    <w:rsid w:val="0091311E"/>
    <w:rsid w:val="0091330E"/>
    <w:rsid w:val="009134F7"/>
    <w:rsid w:val="00914080"/>
    <w:rsid w:val="00914BBA"/>
    <w:rsid w:val="00915A9F"/>
    <w:rsid w:val="009208A9"/>
    <w:rsid w:val="00920D85"/>
    <w:rsid w:val="0092182F"/>
    <w:rsid w:val="009228F9"/>
    <w:rsid w:val="00924369"/>
    <w:rsid w:val="009257BD"/>
    <w:rsid w:val="009307BD"/>
    <w:rsid w:val="00931DE0"/>
    <w:rsid w:val="00932F0E"/>
    <w:rsid w:val="00935385"/>
    <w:rsid w:val="0093559E"/>
    <w:rsid w:val="00937E67"/>
    <w:rsid w:val="00940149"/>
    <w:rsid w:val="0094058D"/>
    <w:rsid w:val="0094086F"/>
    <w:rsid w:val="00940C83"/>
    <w:rsid w:val="0094128C"/>
    <w:rsid w:val="00942B76"/>
    <w:rsid w:val="00943E24"/>
    <w:rsid w:val="00944376"/>
    <w:rsid w:val="00945DC7"/>
    <w:rsid w:val="00946AC2"/>
    <w:rsid w:val="00947DB0"/>
    <w:rsid w:val="00947E1F"/>
    <w:rsid w:val="00947FDA"/>
    <w:rsid w:val="0095007A"/>
    <w:rsid w:val="00950166"/>
    <w:rsid w:val="0095067C"/>
    <w:rsid w:val="00950828"/>
    <w:rsid w:val="00950C60"/>
    <w:rsid w:val="00950E52"/>
    <w:rsid w:val="00950F27"/>
    <w:rsid w:val="00950F90"/>
    <w:rsid w:val="00951867"/>
    <w:rsid w:val="00953057"/>
    <w:rsid w:val="00954387"/>
    <w:rsid w:val="00954C13"/>
    <w:rsid w:val="00955A06"/>
    <w:rsid w:val="00955B63"/>
    <w:rsid w:val="00956469"/>
    <w:rsid w:val="0095657C"/>
    <w:rsid w:val="00956C93"/>
    <w:rsid w:val="00957C97"/>
    <w:rsid w:val="00957F10"/>
    <w:rsid w:val="00961CB5"/>
    <w:rsid w:val="00963996"/>
    <w:rsid w:val="00963CEC"/>
    <w:rsid w:val="00964C0B"/>
    <w:rsid w:val="00964E7B"/>
    <w:rsid w:val="0096580F"/>
    <w:rsid w:val="009667B3"/>
    <w:rsid w:val="00966819"/>
    <w:rsid w:val="009772DC"/>
    <w:rsid w:val="0097735C"/>
    <w:rsid w:val="00980401"/>
    <w:rsid w:val="009843F3"/>
    <w:rsid w:val="00985EC0"/>
    <w:rsid w:val="009900DC"/>
    <w:rsid w:val="00990134"/>
    <w:rsid w:val="00990D58"/>
    <w:rsid w:val="00991A9E"/>
    <w:rsid w:val="0099276B"/>
    <w:rsid w:val="009939E0"/>
    <w:rsid w:val="00994D8D"/>
    <w:rsid w:val="00995687"/>
    <w:rsid w:val="00996062"/>
    <w:rsid w:val="00997B85"/>
    <w:rsid w:val="00997E9A"/>
    <w:rsid w:val="009A08FD"/>
    <w:rsid w:val="009A0F49"/>
    <w:rsid w:val="009A16D0"/>
    <w:rsid w:val="009A3CD0"/>
    <w:rsid w:val="009A4B51"/>
    <w:rsid w:val="009A4BA7"/>
    <w:rsid w:val="009A7CAA"/>
    <w:rsid w:val="009A7EFF"/>
    <w:rsid w:val="009A7F1B"/>
    <w:rsid w:val="009B07C0"/>
    <w:rsid w:val="009B29DE"/>
    <w:rsid w:val="009B2B44"/>
    <w:rsid w:val="009B5106"/>
    <w:rsid w:val="009B57F5"/>
    <w:rsid w:val="009B600B"/>
    <w:rsid w:val="009B6D20"/>
    <w:rsid w:val="009B7238"/>
    <w:rsid w:val="009B77A9"/>
    <w:rsid w:val="009C075B"/>
    <w:rsid w:val="009C07D6"/>
    <w:rsid w:val="009C08D8"/>
    <w:rsid w:val="009C0FEE"/>
    <w:rsid w:val="009C30E1"/>
    <w:rsid w:val="009C3A86"/>
    <w:rsid w:val="009C3F5F"/>
    <w:rsid w:val="009C5348"/>
    <w:rsid w:val="009C6C72"/>
    <w:rsid w:val="009D04ED"/>
    <w:rsid w:val="009D0D84"/>
    <w:rsid w:val="009D5B8F"/>
    <w:rsid w:val="009D73BF"/>
    <w:rsid w:val="009E05A9"/>
    <w:rsid w:val="009E0E5D"/>
    <w:rsid w:val="009E1CDA"/>
    <w:rsid w:val="009E23BF"/>
    <w:rsid w:val="009E35E2"/>
    <w:rsid w:val="009E4EA0"/>
    <w:rsid w:val="009E5BC3"/>
    <w:rsid w:val="009E5D8B"/>
    <w:rsid w:val="009E6101"/>
    <w:rsid w:val="009E6D7C"/>
    <w:rsid w:val="009E7140"/>
    <w:rsid w:val="009E7ED2"/>
    <w:rsid w:val="009F0699"/>
    <w:rsid w:val="009F0C6E"/>
    <w:rsid w:val="009F407C"/>
    <w:rsid w:val="009F5D60"/>
    <w:rsid w:val="009F6669"/>
    <w:rsid w:val="009F7551"/>
    <w:rsid w:val="009F7E3C"/>
    <w:rsid w:val="00A00B1F"/>
    <w:rsid w:val="00A01CB8"/>
    <w:rsid w:val="00A05B38"/>
    <w:rsid w:val="00A066FE"/>
    <w:rsid w:val="00A0725E"/>
    <w:rsid w:val="00A075A9"/>
    <w:rsid w:val="00A10CB4"/>
    <w:rsid w:val="00A10FD7"/>
    <w:rsid w:val="00A117B1"/>
    <w:rsid w:val="00A11D56"/>
    <w:rsid w:val="00A1307C"/>
    <w:rsid w:val="00A207C9"/>
    <w:rsid w:val="00A212AA"/>
    <w:rsid w:val="00A2193E"/>
    <w:rsid w:val="00A2293E"/>
    <w:rsid w:val="00A22951"/>
    <w:rsid w:val="00A23010"/>
    <w:rsid w:val="00A23F37"/>
    <w:rsid w:val="00A25637"/>
    <w:rsid w:val="00A25B95"/>
    <w:rsid w:val="00A25CBF"/>
    <w:rsid w:val="00A276A0"/>
    <w:rsid w:val="00A32EAA"/>
    <w:rsid w:val="00A33253"/>
    <w:rsid w:val="00A34AE2"/>
    <w:rsid w:val="00A35896"/>
    <w:rsid w:val="00A364B4"/>
    <w:rsid w:val="00A37F30"/>
    <w:rsid w:val="00A40B73"/>
    <w:rsid w:val="00A412B6"/>
    <w:rsid w:val="00A4435C"/>
    <w:rsid w:val="00A4562D"/>
    <w:rsid w:val="00A502C9"/>
    <w:rsid w:val="00A50496"/>
    <w:rsid w:val="00A50AFB"/>
    <w:rsid w:val="00A5205B"/>
    <w:rsid w:val="00A52AD9"/>
    <w:rsid w:val="00A54B31"/>
    <w:rsid w:val="00A5586F"/>
    <w:rsid w:val="00A561EF"/>
    <w:rsid w:val="00A5727A"/>
    <w:rsid w:val="00A57331"/>
    <w:rsid w:val="00A63879"/>
    <w:rsid w:val="00A6596B"/>
    <w:rsid w:val="00A669D3"/>
    <w:rsid w:val="00A67F86"/>
    <w:rsid w:val="00A700B0"/>
    <w:rsid w:val="00A70C66"/>
    <w:rsid w:val="00A73C0C"/>
    <w:rsid w:val="00A7416B"/>
    <w:rsid w:val="00A76146"/>
    <w:rsid w:val="00A767FF"/>
    <w:rsid w:val="00A76874"/>
    <w:rsid w:val="00A77EC8"/>
    <w:rsid w:val="00A806CB"/>
    <w:rsid w:val="00A81526"/>
    <w:rsid w:val="00A82499"/>
    <w:rsid w:val="00A83332"/>
    <w:rsid w:val="00A8389E"/>
    <w:rsid w:val="00A83AA2"/>
    <w:rsid w:val="00A85277"/>
    <w:rsid w:val="00A87A2D"/>
    <w:rsid w:val="00A87A5A"/>
    <w:rsid w:val="00A91781"/>
    <w:rsid w:val="00A92533"/>
    <w:rsid w:val="00A92745"/>
    <w:rsid w:val="00A94CEA"/>
    <w:rsid w:val="00A95A86"/>
    <w:rsid w:val="00A96304"/>
    <w:rsid w:val="00AA03F2"/>
    <w:rsid w:val="00AA2D47"/>
    <w:rsid w:val="00AA2D83"/>
    <w:rsid w:val="00AA3968"/>
    <w:rsid w:val="00AA4113"/>
    <w:rsid w:val="00AA62A5"/>
    <w:rsid w:val="00AA66BF"/>
    <w:rsid w:val="00AA6708"/>
    <w:rsid w:val="00AA7F8A"/>
    <w:rsid w:val="00AB03B7"/>
    <w:rsid w:val="00AB0BB3"/>
    <w:rsid w:val="00AB0F33"/>
    <w:rsid w:val="00AB338A"/>
    <w:rsid w:val="00AB3518"/>
    <w:rsid w:val="00AB3D21"/>
    <w:rsid w:val="00AB4752"/>
    <w:rsid w:val="00AB549C"/>
    <w:rsid w:val="00AB733F"/>
    <w:rsid w:val="00AC034F"/>
    <w:rsid w:val="00AC0A20"/>
    <w:rsid w:val="00AC0B67"/>
    <w:rsid w:val="00AC1089"/>
    <w:rsid w:val="00AC1C7C"/>
    <w:rsid w:val="00AC1FC3"/>
    <w:rsid w:val="00AC38B9"/>
    <w:rsid w:val="00AC483F"/>
    <w:rsid w:val="00AC688E"/>
    <w:rsid w:val="00AC73CB"/>
    <w:rsid w:val="00AD003D"/>
    <w:rsid w:val="00AD0744"/>
    <w:rsid w:val="00AD093C"/>
    <w:rsid w:val="00AD1367"/>
    <w:rsid w:val="00AD1A98"/>
    <w:rsid w:val="00AD382E"/>
    <w:rsid w:val="00AD3C6D"/>
    <w:rsid w:val="00AD4DB4"/>
    <w:rsid w:val="00AD6A5B"/>
    <w:rsid w:val="00AD77E0"/>
    <w:rsid w:val="00AD7A92"/>
    <w:rsid w:val="00AD7ACB"/>
    <w:rsid w:val="00AD7FB4"/>
    <w:rsid w:val="00AE1006"/>
    <w:rsid w:val="00AE3F75"/>
    <w:rsid w:val="00AE3F8B"/>
    <w:rsid w:val="00AE416F"/>
    <w:rsid w:val="00AE4652"/>
    <w:rsid w:val="00AE5685"/>
    <w:rsid w:val="00AE7979"/>
    <w:rsid w:val="00AE7CEB"/>
    <w:rsid w:val="00AF0E1B"/>
    <w:rsid w:val="00AF3800"/>
    <w:rsid w:val="00AF4225"/>
    <w:rsid w:val="00AF4D0E"/>
    <w:rsid w:val="00AF6414"/>
    <w:rsid w:val="00B0131D"/>
    <w:rsid w:val="00B01F50"/>
    <w:rsid w:val="00B0254F"/>
    <w:rsid w:val="00B02E57"/>
    <w:rsid w:val="00B0679F"/>
    <w:rsid w:val="00B0691F"/>
    <w:rsid w:val="00B06EA4"/>
    <w:rsid w:val="00B07560"/>
    <w:rsid w:val="00B1063F"/>
    <w:rsid w:val="00B10C54"/>
    <w:rsid w:val="00B12EE5"/>
    <w:rsid w:val="00B1468D"/>
    <w:rsid w:val="00B15C44"/>
    <w:rsid w:val="00B15D28"/>
    <w:rsid w:val="00B1678D"/>
    <w:rsid w:val="00B21EB9"/>
    <w:rsid w:val="00B22F5A"/>
    <w:rsid w:val="00B233FD"/>
    <w:rsid w:val="00B2496C"/>
    <w:rsid w:val="00B2508B"/>
    <w:rsid w:val="00B25427"/>
    <w:rsid w:val="00B2566B"/>
    <w:rsid w:val="00B261E5"/>
    <w:rsid w:val="00B301DE"/>
    <w:rsid w:val="00B31405"/>
    <w:rsid w:val="00B34C26"/>
    <w:rsid w:val="00B35DF0"/>
    <w:rsid w:val="00B35E92"/>
    <w:rsid w:val="00B406F8"/>
    <w:rsid w:val="00B41C7D"/>
    <w:rsid w:val="00B41F20"/>
    <w:rsid w:val="00B43EC3"/>
    <w:rsid w:val="00B45050"/>
    <w:rsid w:val="00B470B7"/>
    <w:rsid w:val="00B47226"/>
    <w:rsid w:val="00B50867"/>
    <w:rsid w:val="00B50B00"/>
    <w:rsid w:val="00B51ED5"/>
    <w:rsid w:val="00B51F2C"/>
    <w:rsid w:val="00B53453"/>
    <w:rsid w:val="00B53CDC"/>
    <w:rsid w:val="00B550C1"/>
    <w:rsid w:val="00B558DB"/>
    <w:rsid w:val="00B55A7F"/>
    <w:rsid w:val="00B562BD"/>
    <w:rsid w:val="00B57C3E"/>
    <w:rsid w:val="00B6091B"/>
    <w:rsid w:val="00B60E73"/>
    <w:rsid w:val="00B61913"/>
    <w:rsid w:val="00B62B01"/>
    <w:rsid w:val="00B63721"/>
    <w:rsid w:val="00B638FF"/>
    <w:rsid w:val="00B63D50"/>
    <w:rsid w:val="00B63FC9"/>
    <w:rsid w:val="00B643FD"/>
    <w:rsid w:val="00B644F2"/>
    <w:rsid w:val="00B64510"/>
    <w:rsid w:val="00B658A0"/>
    <w:rsid w:val="00B66B5A"/>
    <w:rsid w:val="00B71367"/>
    <w:rsid w:val="00B72693"/>
    <w:rsid w:val="00B727E8"/>
    <w:rsid w:val="00B74BD3"/>
    <w:rsid w:val="00B74EDC"/>
    <w:rsid w:val="00B755BF"/>
    <w:rsid w:val="00B76C24"/>
    <w:rsid w:val="00B8008E"/>
    <w:rsid w:val="00B80F68"/>
    <w:rsid w:val="00B81C2A"/>
    <w:rsid w:val="00B8230C"/>
    <w:rsid w:val="00B86353"/>
    <w:rsid w:val="00B90B32"/>
    <w:rsid w:val="00B91233"/>
    <w:rsid w:val="00B9164E"/>
    <w:rsid w:val="00B91FC1"/>
    <w:rsid w:val="00B924D7"/>
    <w:rsid w:val="00B9283B"/>
    <w:rsid w:val="00B9349C"/>
    <w:rsid w:val="00B936E7"/>
    <w:rsid w:val="00B942A2"/>
    <w:rsid w:val="00B94C66"/>
    <w:rsid w:val="00B95467"/>
    <w:rsid w:val="00B95929"/>
    <w:rsid w:val="00B95C8F"/>
    <w:rsid w:val="00B961D5"/>
    <w:rsid w:val="00B96998"/>
    <w:rsid w:val="00BA079E"/>
    <w:rsid w:val="00BA0EB1"/>
    <w:rsid w:val="00BA1303"/>
    <w:rsid w:val="00BA32D6"/>
    <w:rsid w:val="00BA3EF9"/>
    <w:rsid w:val="00BA4BF4"/>
    <w:rsid w:val="00BA4FB6"/>
    <w:rsid w:val="00BA6762"/>
    <w:rsid w:val="00BA6B09"/>
    <w:rsid w:val="00BA7A3B"/>
    <w:rsid w:val="00BB0074"/>
    <w:rsid w:val="00BB1164"/>
    <w:rsid w:val="00BB176A"/>
    <w:rsid w:val="00BB24AD"/>
    <w:rsid w:val="00BB37B0"/>
    <w:rsid w:val="00BB5BA6"/>
    <w:rsid w:val="00BB6256"/>
    <w:rsid w:val="00BB6C2C"/>
    <w:rsid w:val="00BC004D"/>
    <w:rsid w:val="00BC3E5E"/>
    <w:rsid w:val="00BC4377"/>
    <w:rsid w:val="00BC4B6D"/>
    <w:rsid w:val="00BC5C35"/>
    <w:rsid w:val="00BC6317"/>
    <w:rsid w:val="00BC6A77"/>
    <w:rsid w:val="00BC7322"/>
    <w:rsid w:val="00BD21A1"/>
    <w:rsid w:val="00BD2A3E"/>
    <w:rsid w:val="00BD2B14"/>
    <w:rsid w:val="00BD3176"/>
    <w:rsid w:val="00BD336F"/>
    <w:rsid w:val="00BD348F"/>
    <w:rsid w:val="00BD3611"/>
    <w:rsid w:val="00BD4302"/>
    <w:rsid w:val="00BD481B"/>
    <w:rsid w:val="00BD4DB3"/>
    <w:rsid w:val="00BD4E37"/>
    <w:rsid w:val="00BD531E"/>
    <w:rsid w:val="00BD55EE"/>
    <w:rsid w:val="00BD6452"/>
    <w:rsid w:val="00BE2AA7"/>
    <w:rsid w:val="00BE44F1"/>
    <w:rsid w:val="00BE4F8E"/>
    <w:rsid w:val="00BE68FC"/>
    <w:rsid w:val="00BE6DDA"/>
    <w:rsid w:val="00BF05CD"/>
    <w:rsid w:val="00BF0C51"/>
    <w:rsid w:val="00BF23EC"/>
    <w:rsid w:val="00BF2ACA"/>
    <w:rsid w:val="00BF53A2"/>
    <w:rsid w:val="00BF5482"/>
    <w:rsid w:val="00BF581C"/>
    <w:rsid w:val="00BF6B4C"/>
    <w:rsid w:val="00BF6BFA"/>
    <w:rsid w:val="00BF6CC4"/>
    <w:rsid w:val="00BF736C"/>
    <w:rsid w:val="00BF7AED"/>
    <w:rsid w:val="00C00579"/>
    <w:rsid w:val="00C007AD"/>
    <w:rsid w:val="00C02D6A"/>
    <w:rsid w:val="00C040FF"/>
    <w:rsid w:val="00C052A4"/>
    <w:rsid w:val="00C074C1"/>
    <w:rsid w:val="00C105A5"/>
    <w:rsid w:val="00C10851"/>
    <w:rsid w:val="00C12496"/>
    <w:rsid w:val="00C1371E"/>
    <w:rsid w:val="00C15A43"/>
    <w:rsid w:val="00C16D0F"/>
    <w:rsid w:val="00C17877"/>
    <w:rsid w:val="00C17F52"/>
    <w:rsid w:val="00C20377"/>
    <w:rsid w:val="00C204F9"/>
    <w:rsid w:val="00C20F88"/>
    <w:rsid w:val="00C220C7"/>
    <w:rsid w:val="00C22D64"/>
    <w:rsid w:val="00C23E25"/>
    <w:rsid w:val="00C24131"/>
    <w:rsid w:val="00C2490D"/>
    <w:rsid w:val="00C24B52"/>
    <w:rsid w:val="00C25520"/>
    <w:rsid w:val="00C261F4"/>
    <w:rsid w:val="00C273BF"/>
    <w:rsid w:val="00C2790C"/>
    <w:rsid w:val="00C30EBD"/>
    <w:rsid w:val="00C31DCE"/>
    <w:rsid w:val="00C31F23"/>
    <w:rsid w:val="00C32334"/>
    <w:rsid w:val="00C32CE2"/>
    <w:rsid w:val="00C32FB0"/>
    <w:rsid w:val="00C33EF2"/>
    <w:rsid w:val="00C35D35"/>
    <w:rsid w:val="00C360F3"/>
    <w:rsid w:val="00C36F8A"/>
    <w:rsid w:val="00C415EC"/>
    <w:rsid w:val="00C4211F"/>
    <w:rsid w:val="00C42363"/>
    <w:rsid w:val="00C4302E"/>
    <w:rsid w:val="00C45052"/>
    <w:rsid w:val="00C45A45"/>
    <w:rsid w:val="00C45D64"/>
    <w:rsid w:val="00C463A3"/>
    <w:rsid w:val="00C5044C"/>
    <w:rsid w:val="00C5089F"/>
    <w:rsid w:val="00C51D1A"/>
    <w:rsid w:val="00C51DC7"/>
    <w:rsid w:val="00C53ECF"/>
    <w:rsid w:val="00C54520"/>
    <w:rsid w:val="00C5471C"/>
    <w:rsid w:val="00C5484E"/>
    <w:rsid w:val="00C551FD"/>
    <w:rsid w:val="00C559C4"/>
    <w:rsid w:val="00C56A84"/>
    <w:rsid w:val="00C60D80"/>
    <w:rsid w:val="00C60E07"/>
    <w:rsid w:val="00C616F8"/>
    <w:rsid w:val="00C61905"/>
    <w:rsid w:val="00C624ED"/>
    <w:rsid w:val="00C632E8"/>
    <w:rsid w:val="00C63A0A"/>
    <w:rsid w:val="00C659A5"/>
    <w:rsid w:val="00C65FAC"/>
    <w:rsid w:val="00C67930"/>
    <w:rsid w:val="00C67D39"/>
    <w:rsid w:val="00C70292"/>
    <w:rsid w:val="00C70C26"/>
    <w:rsid w:val="00C71703"/>
    <w:rsid w:val="00C7180B"/>
    <w:rsid w:val="00C720DD"/>
    <w:rsid w:val="00C72207"/>
    <w:rsid w:val="00C72CC3"/>
    <w:rsid w:val="00C76BCC"/>
    <w:rsid w:val="00C76E6A"/>
    <w:rsid w:val="00C770D3"/>
    <w:rsid w:val="00C775B0"/>
    <w:rsid w:val="00C77783"/>
    <w:rsid w:val="00C80506"/>
    <w:rsid w:val="00C8269C"/>
    <w:rsid w:val="00C84BDA"/>
    <w:rsid w:val="00C84DF0"/>
    <w:rsid w:val="00C86715"/>
    <w:rsid w:val="00C86BE7"/>
    <w:rsid w:val="00C907BC"/>
    <w:rsid w:val="00C907CB"/>
    <w:rsid w:val="00C90F33"/>
    <w:rsid w:val="00C91815"/>
    <w:rsid w:val="00C91C5B"/>
    <w:rsid w:val="00C92512"/>
    <w:rsid w:val="00C9272B"/>
    <w:rsid w:val="00C93734"/>
    <w:rsid w:val="00C9413B"/>
    <w:rsid w:val="00C94B98"/>
    <w:rsid w:val="00C97324"/>
    <w:rsid w:val="00C976EE"/>
    <w:rsid w:val="00CA13B5"/>
    <w:rsid w:val="00CA1776"/>
    <w:rsid w:val="00CA275E"/>
    <w:rsid w:val="00CA33C4"/>
    <w:rsid w:val="00CA3831"/>
    <w:rsid w:val="00CA4E25"/>
    <w:rsid w:val="00CA605D"/>
    <w:rsid w:val="00CA7441"/>
    <w:rsid w:val="00CA76B6"/>
    <w:rsid w:val="00CA7C10"/>
    <w:rsid w:val="00CB065B"/>
    <w:rsid w:val="00CB38D7"/>
    <w:rsid w:val="00CB737E"/>
    <w:rsid w:val="00CB7FA8"/>
    <w:rsid w:val="00CC11E7"/>
    <w:rsid w:val="00CC4172"/>
    <w:rsid w:val="00CC4294"/>
    <w:rsid w:val="00CC48BE"/>
    <w:rsid w:val="00CC52DE"/>
    <w:rsid w:val="00CC7CD8"/>
    <w:rsid w:val="00CD010D"/>
    <w:rsid w:val="00CD04F1"/>
    <w:rsid w:val="00CD1102"/>
    <w:rsid w:val="00CD1ED4"/>
    <w:rsid w:val="00CD2FCD"/>
    <w:rsid w:val="00CD37F3"/>
    <w:rsid w:val="00CD4FBB"/>
    <w:rsid w:val="00CD573F"/>
    <w:rsid w:val="00CD7A35"/>
    <w:rsid w:val="00CD7F62"/>
    <w:rsid w:val="00CE013A"/>
    <w:rsid w:val="00CE0F58"/>
    <w:rsid w:val="00CE11F0"/>
    <w:rsid w:val="00CE20DD"/>
    <w:rsid w:val="00CE338E"/>
    <w:rsid w:val="00CE348D"/>
    <w:rsid w:val="00CE5319"/>
    <w:rsid w:val="00CE53DD"/>
    <w:rsid w:val="00CE6710"/>
    <w:rsid w:val="00CE7D5B"/>
    <w:rsid w:val="00CF1431"/>
    <w:rsid w:val="00CF15D2"/>
    <w:rsid w:val="00CF167B"/>
    <w:rsid w:val="00CF3B3E"/>
    <w:rsid w:val="00CF60EE"/>
    <w:rsid w:val="00CF74E0"/>
    <w:rsid w:val="00CF787F"/>
    <w:rsid w:val="00D00686"/>
    <w:rsid w:val="00D0079C"/>
    <w:rsid w:val="00D0145B"/>
    <w:rsid w:val="00D02038"/>
    <w:rsid w:val="00D03397"/>
    <w:rsid w:val="00D0404A"/>
    <w:rsid w:val="00D045CA"/>
    <w:rsid w:val="00D04ACD"/>
    <w:rsid w:val="00D051BA"/>
    <w:rsid w:val="00D05A26"/>
    <w:rsid w:val="00D0770C"/>
    <w:rsid w:val="00D1036A"/>
    <w:rsid w:val="00D108F7"/>
    <w:rsid w:val="00D1333F"/>
    <w:rsid w:val="00D142EE"/>
    <w:rsid w:val="00D145D0"/>
    <w:rsid w:val="00D15207"/>
    <w:rsid w:val="00D1631B"/>
    <w:rsid w:val="00D16B4B"/>
    <w:rsid w:val="00D17AAD"/>
    <w:rsid w:val="00D224BD"/>
    <w:rsid w:val="00D228A4"/>
    <w:rsid w:val="00D22DDF"/>
    <w:rsid w:val="00D2352F"/>
    <w:rsid w:val="00D23823"/>
    <w:rsid w:val="00D23A21"/>
    <w:rsid w:val="00D23BE3"/>
    <w:rsid w:val="00D2723C"/>
    <w:rsid w:val="00D308F0"/>
    <w:rsid w:val="00D30CCD"/>
    <w:rsid w:val="00D323B9"/>
    <w:rsid w:val="00D32C93"/>
    <w:rsid w:val="00D32F85"/>
    <w:rsid w:val="00D33695"/>
    <w:rsid w:val="00D33827"/>
    <w:rsid w:val="00D34406"/>
    <w:rsid w:val="00D34FFD"/>
    <w:rsid w:val="00D37315"/>
    <w:rsid w:val="00D4055C"/>
    <w:rsid w:val="00D40F3C"/>
    <w:rsid w:val="00D4112B"/>
    <w:rsid w:val="00D4299B"/>
    <w:rsid w:val="00D43B12"/>
    <w:rsid w:val="00D464EF"/>
    <w:rsid w:val="00D46979"/>
    <w:rsid w:val="00D50E34"/>
    <w:rsid w:val="00D532A8"/>
    <w:rsid w:val="00D539DE"/>
    <w:rsid w:val="00D5479C"/>
    <w:rsid w:val="00D54DA2"/>
    <w:rsid w:val="00D5680D"/>
    <w:rsid w:val="00D56FFD"/>
    <w:rsid w:val="00D607E2"/>
    <w:rsid w:val="00D60F36"/>
    <w:rsid w:val="00D611A2"/>
    <w:rsid w:val="00D61C33"/>
    <w:rsid w:val="00D61DAA"/>
    <w:rsid w:val="00D62C2C"/>
    <w:rsid w:val="00D62D75"/>
    <w:rsid w:val="00D63261"/>
    <w:rsid w:val="00D63BDF"/>
    <w:rsid w:val="00D64631"/>
    <w:rsid w:val="00D64851"/>
    <w:rsid w:val="00D64F30"/>
    <w:rsid w:val="00D65CA9"/>
    <w:rsid w:val="00D67135"/>
    <w:rsid w:val="00D67AFB"/>
    <w:rsid w:val="00D70F05"/>
    <w:rsid w:val="00D72C4B"/>
    <w:rsid w:val="00D73033"/>
    <w:rsid w:val="00D735C4"/>
    <w:rsid w:val="00D7441E"/>
    <w:rsid w:val="00D74927"/>
    <w:rsid w:val="00D750DA"/>
    <w:rsid w:val="00D76DE1"/>
    <w:rsid w:val="00D77835"/>
    <w:rsid w:val="00D77D2F"/>
    <w:rsid w:val="00D80B9B"/>
    <w:rsid w:val="00D829F0"/>
    <w:rsid w:val="00D82B75"/>
    <w:rsid w:val="00D83C07"/>
    <w:rsid w:val="00D84D9A"/>
    <w:rsid w:val="00D863E2"/>
    <w:rsid w:val="00D87AC9"/>
    <w:rsid w:val="00D9215B"/>
    <w:rsid w:val="00D92D64"/>
    <w:rsid w:val="00D94BB8"/>
    <w:rsid w:val="00D95AFC"/>
    <w:rsid w:val="00D963BB"/>
    <w:rsid w:val="00D964D0"/>
    <w:rsid w:val="00D9698D"/>
    <w:rsid w:val="00D97716"/>
    <w:rsid w:val="00D97732"/>
    <w:rsid w:val="00DA1D94"/>
    <w:rsid w:val="00DA3353"/>
    <w:rsid w:val="00DA40C1"/>
    <w:rsid w:val="00DA6FE1"/>
    <w:rsid w:val="00DA7DE1"/>
    <w:rsid w:val="00DB2DB7"/>
    <w:rsid w:val="00DB3E4D"/>
    <w:rsid w:val="00DB41E4"/>
    <w:rsid w:val="00DB425E"/>
    <w:rsid w:val="00DB47E1"/>
    <w:rsid w:val="00DB54D0"/>
    <w:rsid w:val="00DB5D5E"/>
    <w:rsid w:val="00DB7C37"/>
    <w:rsid w:val="00DC2981"/>
    <w:rsid w:val="00DC3266"/>
    <w:rsid w:val="00DC5075"/>
    <w:rsid w:val="00DC6ACF"/>
    <w:rsid w:val="00DC6C8F"/>
    <w:rsid w:val="00DC70C0"/>
    <w:rsid w:val="00DD095A"/>
    <w:rsid w:val="00DD1F29"/>
    <w:rsid w:val="00DD2863"/>
    <w:rsid w:val="00DD52D3"/>
    <w:rsid w:val="00DD766C"/>
    <w:rsid w:val="00DD7929"/>
    <w:rsid w:val="00DE1725"/>
    <w:rsid w:val="00DE17FC"/>
    <w:rsid w:val="00DE1BF4"/>
    <w:rsid w:val="00DE2678"/>
    <w:rsid w:val="00DE306B"/>
    <w:rsid w:val="00DE3C6A"/>
    <w:rsid w:val="00DE47E2"/>
    <w:rsid w:val="00DE5114"/>
    <w:rsid w:val="00DE5588"/>
    <w:rsid w:val="00DE5F3A"/>
    <w:rsid w:val="00DE6447"/>
    <w:rsid w:val="00DE7B63"/>
    <w:rsid w:val="00DF0D6A"/>
    <w:rsid w:val="00DF181B"/>
    <w:rsid w:val="00DF3FEA"/>
    <w:rsid w:val="00DF41E7"/>
    <w:rsid w:val="00DF47F1"/>
    <w:rsid w:val="00DF4FE7"/>
    <w:rsid w:val="00DF55A3"/>
    <w:rsid w:val="00DF5629"/>
    <w:rsid w:val="00DF6A60"/>
    <w:rsid w:val="00E00444"/>
    <w:rsid w:val="00E07B03"/>
    <w:rsid w:val="00E07DE7"/>
    <w:rsid w:val="00E1024A"/>
    <w:rsid w:val="00E10C8E"/>
    <w:rsid w:val="00E11184"/>
    <w:rsid w:val="00E11296"/>
    <w:rsid w:val="00E12CE1"/>
    <w:rsid w:val="00E139F3"/>
    <w:rsid w:val="00E143E6"/>
    <w:rsid w:val="00E143EA"/>
    <w:rsid w:val="00E14A00"/>
    <w:rsid w:val="00E15595"/>
    <w:rsid w:val="00E16B31"/>
    <w:rsid w:val="00E171AD"/>
    <w:rsid w:val="00E17D23"/>
    <w:rsid w:val="00E203FF"/>
    <w:rsid w:val="00E207EB"/>
    <w:rsid w:val="00E214D6"/>
    <w:rsid w:val="00E22394"/>
    <w:rsid w:val="00E231F9"/>
    <w:rsid w:val="00E23CBB"/>
    <w:rsid w:val="00E2502B"/>
    <w:rsid w:val="00E271B4"/>
    <w:rsid w:val="00E274AB"/>
    <w:rsid w:val="00E278AF"/>
    <w:rsid w:val="00E27C93"/>
    <w:rsid w:val="00E27F55"/>
    <w:rsid w:val="00E309CB"/>
    <w:rsid w:val="00E33098"/>
    <w:rsid w:val="00E3332D"/>
    <w:rsid w:val="00E334DE"/>
    <w:rsid w:val="00E3390D"/>
    <w:rsid w:val="00E34012"/>
    <w:rsid w:val="00E34ED3"/>
    <w:rsid w:val="00E35C95"/>
    <w:rsid w:val="00E37125"/>
    <w:rsid w:val="00E37A50"/>
    <w:rsid w:val="00E37B2F"/>
    <w:rsid w:val="00E40EB9"/>
    <w:rsid w:val="00E410E5"/>
    <w:rsid w:val="00E41899"/>
    <w:rsid w:val="00E429D6"/>
    <w:rsid w:val="00E43DCA"/>
    <w:rsid w:val="00E474BB"/>
    <w:rsid w:val="00E47AE9"/>
    <w:rsid w:val="00E47E39"/>
    <w:rsid w:val="00E50231"/>
    <w:rsid w:val="00E50474"/>
    <w:rsid w:val="00E50EDB"/>
    <w:rsid w:val="00E5105B"/>
    <w:rsid w:val="00E516E3"/>
    <w:rsid w:val="00E517C7"/>
    <w:rsid w:val="00E51E13"/>
    <w:rsid w:val="00E52535"/>
    <w:rsid w:val="00E52B1E"/>
    <w:rsid w:val="00E52DD1"/>
    <w:rsid w:val="00E53537"/>
    <w:rsid w:val="00E53F11"/>
    <w:rsid w:val="00E544C3"/>
    <w:rsid w:val="00E55419"/>
    <w:rsid w:val="00E562BB"/>
    <w:rsid w:val="00E57BA2"/>
    <w:rsid w:val="00E57E85"/>
    <w:rsid w:val="00E61515"/>
    <w:rsid w:val="00E63E56"/>
    <w:rsid w:val="00E66145"/>
    <w:rsid w:val="00E6687E"/>
    <w:rsid w:val="00E66B56"/>
    <w:rsid w:val="00E707EA"/>
    <w:rsid w:val="00E71AEE"/>
    <w:rsid w:val="00E72301"/>
    <w:rsid w:val="00E7234E"/>
    <w:rsid w:val="00E72904"/>
    <w:rsid w:val="00E72EB8"/>
    <w:rsid w:val="00E74110"/>
    <w:rsid w:val="00E74450"/>
    <w:rsid w:val="00E76457"/>
    <w:rsid w:val="00E8008D"/>
    <w:rsid w:val="00E80FD5"/>
    <w:rsid w:val="00E8182D"/>
    <w:rsid w:val="00E81FEF"/>
    <w:rsid w:val="00E82042"/>
    <w:rsid w:val="00E845EE"/>
    <w:rsid w:val="00E851E8"/>
    <w:rsid w:val="00E85D4A"/>
    <w:rsid w:val="00E85D8A"/>
    <w:rsid w:val="00E86913"/>
    <w:rsid w:val="00E86E72"/>
    <w:rsid w:val="00E878C8"/>
    <w:rsid w:val="00E9044A"/>
    <w:rsid w:val="00E90616"/>
    <w:rsid w:val="00E944F5"/>
    <w:rsid w:val="00E94E13"/>
    <w:rsid w:val="00E95013"/>
    <w:rsid w:val="00E95C54"/>
    <w:rsid w:val="00E962B1"/>
    <w:rsid w:val="00E97707"/>
    <w:rsid w:val="00EA09EE"/>
    <w:rsid w:val="00EA13CD"/>
    <w:rsid w:val="00EA38AE"/>
    <w:rsid w:val="00EA3EF3"/>
    <w:rsid w:val="00EA41BF"/>
    <w:rsid w:val="00EA7211"/>
    <w:rsid w:val="00EB4D67"/>
    <w:rsid w:val="00EB506D"/>
    <w:rsid w:val="00EB76AD"/>
    <w:rsid w:val="00EC0DF0"/>
    <w:rsid w:val="00EC1071"/>
    <w:rsid w:val="00EC1123"/>
    <w:rsid w:val="00EC1546"/>
    <w:rsid w:val="00EC1554"/>
    <w:rsid w:val="00EC3121"/>
    <w:rsid w:val="00EC421D"/>
    <w:rsid w:val="00EC4EB8"/>
    <w:rsid w:val="00EC574D"/>
    <w:rsid w:val="00EC5DAF"/>
    <w:rsid w:val="00EC6933"/>
    <w:rsid w:val="00EC7D10"/>
    <w:rsid w:val="00ED06AF"/>
    <w:rsid w:val="00ED1106"/>
    <w:rsid w:val="00ED5B59"/>
    <w:rsid w:val="00EE01B1"/>
    <w:rsid w:val="00EE0F39"/>
    <w:rsid w:val="00EE0F4C"/>
    <w:rsid w:val="00EE0F60"/>
    <w:rsid w:val="00EE107F"/>
    <w:rsid w:val="00EE11AB"/>
    <w:rsid w:val="00EE1DB0"/>
    <w:rsid w:val="00EE25B0"/>
    <w:rsid w:val="00EE2B37"/>
    <w:rsid w:val="00EE31F1"/>
    <w:rsid w:val="00EE3B61"/>
    <w:rsid w:val="00EE3BB5"/>
    <w:rsid w:val="00EE713D"/>
    <w:rsid w:val="00EE7BDD"/>
    <w:rsid w:val="00EF13A1"/>
    <w:rsid w:val="00EF1AF7"/>
    <w:rsid w:val="00EF4082"/>
    <w:rsid w:val="00EF4BEC"/>
    <w:rsid w:val="00EF5324"/>
    <w:rsid w:val="00EF56A2"/>
    <w:rsid w:val="00EF5DCB"/>
    <w:rsid w:val="00EF6AFA"/>
    <w:rsid w:val="00EF72E5"/>
    <w:rsid w:val="00EF7EB0"/>
    <w:rsid w:val="00F02200"/>
    <w:rsid w:val="00F02DF6"/>
    <w:rsid w:val="00F03865"/>
    <w:rsid w:val="00F0772B"/>
    <w:rsid w:val="00F07EF9"/>
    <w:rsid w:val="00F11B9C"/>
    <w:rsid w:val="00F12B94"/>
    <w:rsid w:val="00F14689"/>
    <w:rsid w:val="00F14905"/>
    <w:rsid w:val="00F17084"/>
    <w:rsid w:val="00F2012D"/>
    <w:rsid w:val="00F226F0"/>
    <w:rsid w:val="00F24943"/>
    <w:rsid w:val="00F24AAA"/>
    <w:rsid w:val="00F24C54"/>
    <w:rsid w:val="00F257FF"/>
    <w:rsid w:val="00F25B7A"/>
    <w:rsid w:val="00F25BFF"/>
    <w:rsid w:val="00F26303"/>
    <w:rsid w:val="00F2665A"/>
    <w:rsid w:val="00F3017F"/>
    <w:rsid w:val="00F302CD"/>
    <w:rsid w:val="00F30A36"/>
    <w:rsid w:val="00F30CEB"/>
    <w:rsid w:val="00F311E4"/>
    <w:rsid w:val="00F31F4B"/>
    <w:rsid w:val="00F32097"/>
    <w:rsid w:val="00F3422A"/>
    <w:rsid w:val="00F345D4"/>
    <w:rsid w:val="00F357DC"/>
    <w:rsid w:val="00F35A90"/>
    <w:rsid w:val="00F364E7"/>
    <w:rsid w:val="00F379DD"/>
    <w:rsid w:val="00F409B8"/>
    <w:rsid w:val="00F411B3"/>
    <w:rsid w:val="00F41253"/>
    <w:rsid w:val="00F41977"/>
    <w:rsid w:val="00F429B6"/>
    <w:rsid w:val="00F436E3"/>
    <w:rsid w:val="00F45268"/>
    <w:rsid w:val="00F46BB0"/>
    <w:rsid w:val="00F476CE"/>
    <w:rsid w:val="00F4786B"/>
    <w:rsid w:val="00F47B2A"/>
    <w:rsid w:val="00F5129C"/>
    <w:rsid w:val="00F5147A"/>
    <w:rsid w:val="00F5183F"/>
    <w:rsid w:val="00F51DD9"/>
    <w:rsid w:val="00F51E68"/>
    <w:rsid w:val="00F533D3"/>
    <w:rsid w:val="00F57BB5"/>
    <w:rsid w:val="00F60CCD"/>
    <w:rsid w:val="00F62D22"/>
    <w:rsid w:val="00F646D9"/>
    <w:rsid w:val="00F64A14"/>
    <w:rsid w:val="00F6557F"/>
    <w:rsid w:val="00F665B7"/>
    <w:rsid w:val="00F67005"/>
    <w:rsid w:val="00F70374"/>
    <w:rsid w:val="00F7085E"/>
    <w:rsid w:val="00F73A49"/>
    <w:rsid w:val="00F759A1"/>
    <w:rsid w:val="00F75ADB"/>
    <w:rsid w:val="00F764EE"/>
    <w:rsid w:val="00F76FC2"/>
    <w:rsid w:val="00F779EE"/>
    <w:rsid w:val="00F80A4A"/>
    <w:rsid w:val="00F80ED4"/>
    <w:rsid w:val="00F8287A"/>
    <w:rsid w:val="00F8359E"/>
    <w:rsid w:val="00F835E7"/>
    <w:rsid w:val="00F86B66"/>
    <w:rsid w:val="00F90F27"/>
    <w:rsid w:val="00F91877"/>
    <w:rsid w:val="00F91A0E"/>
    <w:rsid w:val="00F91BAF"/>
    <w:rsid w:val="00F92AE6"/>
    <w:rsid w:val="00F934D5"/>
    <w:rsid w:val="00F93C49"/>
    <w:rsid w:val="00F94062"/>
    <w:rsid w:val="00F945D2"/>
    <w:rsid w:val="00F94687"/>
    <w:rsid w:val="00F94CD5"/>
    <w:rsid w:val="00FA0141"/>
    <w:rsid w:val="00FA1C51"/>
    <w:rsid w:val="00FA25F6"/>
    <w:rsid w:val="00FA27DE"/>
    <w:rsid w:val="00FA367D"/>
    <w:rsid w:val="00FA3924"/>
    <w:rsid w:val="00FA43BC"/>
    <w:rsid w:val="00FA5F1C"/>
    <w:rsid w:val="00FA6FF9"/>
    <w:rsid w:val="00FA7428"/>
    <w:rsid w:val="00FA77DC"/>
    <w:rsid w:val="00FA7AAC"/>
    <w:rsid w:val="00FB24A7"/>
    <w:rsid w:val="00FB27CC"/>
    <w:rsid w:val="00FB28BE"/>
    <w:rsid w:val="00FB2CE7"/>
    <w:rsid w:val="00FB3057"/>
    <w:rsid w:val="00FB3EFB"/>
    <w:rsid w:val="00FB4FCF"/>
    <w:rsid w:val="00FB54C2"/>
    <w:rsid w:val="00FB5EC4"/>
    <w:rsid w:val="00FB6349"/>
    <w:rsid w:val="00FB7234"/>
    <w:rsid w:val="00FC157D"/>
    <w:rsid w:val="00FC1ACA"/>
    <w:rsid w:val="00FC2116"/>
    <w:rsid w:val="00FC3C71"/>
    <w:rsid w:val="00FC3EDB"/>
    <w:rsid w:val="00FC42F3"/>
    <w:rsid w:val="00FC490E"/>
    <w:rsid w:val="00FC4A15"/>
    <w:rsid w:val="00FC5BB1"/>
    <w:rsid w:val="00FC5E25"/>
    <w:rsid w:val="00FD0C3F"/>
    <w:rsid w:val="00FD0D11"/>
    <w:rsid w:val="00FD1E6A"/>
    <w:rsid w:val="00FD3D05"/>
    <w:rsid w:val="00FD74CD"/>
    <w:rsid w:val="00FD7780"/>
    <w:rsid w:val="00FE08E2"/>
    <w:rsid w:val="00FE12B3"/>
    <w:rsid w:val="00FE1842"/>
    <w:rsid w:val="00FE1BDA"/>
    <w:rsid w:val="00FE1E1C"/>
    <w:rsid w:val="00FE2628"/>
    <w:rsid w:val="00FE267A"/>
    <w:rsid w:val="00FE279F"/>
    <w:rsid w:val="00FE2C54"/>
    <w:rsid w:val="00FE2F75"/>
    <w:rsid w:val="00FE3BF8"/>
    <w:rsid w:val="00FE4EDC"/>
    <w:rsid w:val="00FE5C5C"/>
    <w:rsid w:val="00FE5C75"/>
    <w:rsid w:val="00FE5F17"/>
    <w:rsid w:val="00FE7C73"/>
    <w:rsid w:val="00FF1982"/>
    <w:rsid w:val="00FF1D1C"/>
    <w:rsid w:val="00FF1E27"/>
    <w:rsid w:val="00FF274F"/>
    <w:rsid w:val="00FF45B5"/>
    <w:rsid w:val="00FF503F"/>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C12BD102-0206-49BC-A446-366E68311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unhideWhenUsed/>
    <w:rsid w:val="00256C02"/>
  </w:style>
  <w:style w:type="character" w:customStyle="1" w:styleId="CommentTextChar">
    <w:name w:val="Comment Text Char"/>
    <w:basedOn w:val="DefaultParagraphFont"/>
    <w:link w:val="CommentTex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uiPriority w:val="39"/>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8234726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04420754">
      <w:bodyDiv w:val="1"/>
      <w:marLeft w:val="0"/>
      <w:marRight w:val="0"/>
      <w:marTop w:val="0"/>
      <w:marBottom w:val="0"/>
      <w:divBdr>
        <w:top w:val="none" w:sz="0" w:space="0" w:color="auto"/>
        <w:left w:val="none" w:sz="0" w:space="0" w:color="auto"/>
        <w:bottom w:val="none" w:sz="0" w:space="0" w:color="auto"/>
        <w:right w:val="none" w:sz="0" w:space="0" w:color="auto"/>
      </w:divBdr>
      <w:divsChild>
        <w:div w:id="504787498">
          <w:marLeft w:val="360"/>
          <w:marRight w:val="0"/>
          <w:marTop w:val="160"/>
          <w:marBottom w:val="0"/>
          <w:divBdr>
            <w:top w:val="none" w:sz="0" w:space="0" w:color="auto"/>
            <w:left w:val="none" w:sz="0" w:space="0" w:color="auto"/>
            <w:bottom w:val="none" w:sz="0" w:space="0" w:color="auto"/>
            <w:right w:val="none" w:sz="0" w:space="0" w:color="auto"/>
          </w:divBdr>
        </w:div>
        <w:div w:id="922834555">
          <w:marLeft w:val="360"/>
          <w:marRight w:val="0"/>
          <w:marTop w:val="160"/>
          <w:marBottom w:val="0"/>
          <w:divBdr>
            <w:top w:val="none" w:sz="0" w:space="0" w:color="auto"/>
            <w:left w:val="none" w:sz="0" w:space="0" w:color="auto"/>
            <w:bottom w:val="none" w:sz="0" w:space="0" w:color="auto"/>
            <w:right w:val="none" w:sz="0" w:space="0" w:color="auto"/>
          </w:divBdr>
        </w:div>
        <w:div w:id="971521991">
          <w:marLeft w:val="734"/>
          <w:marRight w:val="0"/>
          <w:marTop w:val="160"/>
          <w:marBottom w:val="0"/>
          <w:divBdr>
            <w:top w:val="none" w:sz="0" w:space="0" w:color="auto"/>
            <w:left w:val="none" w:sz="0" w:space="0" w:color="auto"/>
            <w:bottom w:val="none" w:sz="0" w:space="0" w:color="auto"/>
            <w:right w:val="none" w:sz="0" w:space="0" w:color="auto"/>
          </w:divBdr>
        </w:div>
        <w:div w:id="1290017908">
          <w:marLeft w:val="360"/>
          <w:marRight w:val="0"/>
          <w:marTop w:val="160"/>
          <w:marBottom w:val="0"/>
          <w:divBdr>
            <w:top w:val="none" w:sz="0" w:space="0" w:color="auto"/>
            <w:left w:val="none" w:sz="0" w:space="0" w:color="auto"/>
            <w:bottom w:val="none" w:sz="0" w:space="0" w:color="auto"/>
            <w:right w:val="none" w:sz="0" w:space="0" w:color="auto"/>
          </w:divBdr>
        </w:div>
        <w:div w:id="1329863491">
          <w:marLeft w:val="360"/>
          <w:marRight w:val="0"/>
          <w:marTop w:val="160"/>
          <w:marBottom w:val="0"/>
          <w:divBdr>
            <w:top w:val="none" w:sz="0" w:space="0" w:color="auto"/>
            <w:left w:val="none" w:sz="0" w:space="0" w:color="auto"/>
            <w:bottom w:val="none" w:sz="0" w:space="0" w:color="auto"/>
            <w:right w:val="none" w:sz="0" w:space="0" w:color="auto"/>
          </w:divBdr>
        </w:div>
        <w:div w:id="2001499072">
          <w:marLeft w:val="360"/>
          <w:marRight w:val="0"/>
          <w:marTop w:val="160"/>
          <w:marBottom w:val="0"/>
          <w:divBdr>
            <w:top w:val="none" w:sz="0" w:space="0" w:color="auto"/>
            <w:left w:val="none" w:sz="0" w:space="0" w:color="auto"/>
            <w:bottom w:val="none" w:sz="0" w:space="0" w:color="auto"/>
            <w:right w:val="none" w:sz="0" w:space="0" w:color="auto"/>
          </w:divBdr>
        </w:div>
      </w:divsChild>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79CF37AA-841D-4AEF-80FA-3F547250A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4346</TotalTime>
  <Pages>6</Pages>
  <Words>1811</Words>
  <Characters>10327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12114</CharactersWithSpaces>
  <SharedDoc>false</SharedDoc>
  <HLinks>
    <vt:vector size="12" baseType="variant">
      <vt:variant>
        <vt:i4>6553605</vt:i4>
      </vt:variant>
      <vt:variant>
        <vt:i4>3</vt:i4>
      </vt:variant>
      <vt:variant>
        <vt:i4>0</vt:i4>
      </vt:variant>
      <vt:variant>
        <vt:i4>5</vt:i4>
      </vt:variant>
      <vt:variant>
        <vt:lpwstr>mailto:xun.tang@intel.com</vt:lpwstr>
      </vt:variant>
      <vt:variant>
        <vt:lpwstr/>
      </vt:variant>
      <vt:variant>
        <vt:i4>6553605</vt:i4>
      </vt:variant>
      <vt:variant>
        <vt:i4>0</vt:i4>
      </vt:variant>
      <vt:variant>
        <vt:i4>0</vt:i4>
      </vt:variant>
      <vt:variant>
        <vt:i4>5</vt:i4>
      </vt:variant>
      <vt:variant>
        <vt:lpwstr>mailto:xun.tang@intel.com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v2</cp:lastModifiedBy>
  <cp:revision>369</cp:revision>
  <dcterms:created xsi:type="dcterms:W3CDTF">2021-11-26T11:33:00Z</dcterms:created>
  <dcterms:modified xsi:type="dcterms:W3CDTF">2022-11-03T15:28:00Z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